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BA6D" w14:textId="40160C7D" w:rsidR="00695D3C" w:rsidRPr="00886BF0" w:rsidRDefault="00CC3AA4" w:rsidP="00695D3C">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 xml:space="preserve"> </w:t>
      </w:r>
      <w:r w:rsidR="00A31DA8" w:rsidRPr="00886BF0">
        <w:rPr>
          <w:b/>
          <w:sz w:val="20"/>
          <w:szCs w:val="20"/>
        </w:rPr>
        <w:t>R.O.I</w:t>
      </w:r>
      <w:r w:rsidR="00695D3C" w:rsidRPr="00886BF0">
        <w:rPr>
          <w:b/>
          <w:sz w:val="20"/>
          <w:szCs w:val="20"/>
        </w:rPr>
        <w:t xml:space="preserve"> </w:t>
      </w:r>
    </w:p>
    <w:p w14:paraId="299AB59A" w14:textId="52979BE5" w:rsidR="00630F69" w:rsidRPr="00886BF0" w:rsidRDefault="00695D3C" w:rsidP="00886BF0">
      <w:pPr>
        <w:pBdr>
          <w:top w:val="single" w:sz="4" w:space="1" w:color="auto"/>
          <w:left w:val="single" w:sz="4" w:space="4" w:color="auto"/>
          <w:bottom w:val="single" w:sz="4" w:space="1" w:color="auto"/>
          <w:right w:val="single" w:sz="4" w:space="4" w:color="auto"/>
        </w:pBdr>
        <w:jc w:val="center"/>
        <w:rPr>
          <w:b/>
          <w:sz w:val="20"/>
          <w:szCs w:val="20"/>
        </w:rPr>
      </w:pPr>
      <w:r w:rsidRPr="00886BF0">
        <w:rPr>
          <w:b/>
          <w:sz w:val="20"/>
          <w:szCs w:val="20"/>
        </w:rPr>
        <w:t xml:space="preserve">Convention relative à la mise à disposition de </w:t>
      </w:r>
      <w:r w:rsidR="00796713" w:rsidRPr="00796713">
        <w:rPr>
          <w:b/>
          <w:i/>
          <w:iCs/>
          <w:sz w:val="20"/>
          <w:szCs w:val="20"/>
          <w:highlight w:val="yellow"/>
        </w:rPr>
        <w:t>[machine]</w:t>
      </w:r>
      <w:r w:rsidRPr="00886BF0">
        <w:rPr>
          <w:b/>
          <w:sz w:val="20"/>
          <w:szCs w:val="20"/>
        </w:rPr>
        <w:t xml:space="preserve"> et d’un opérateur</w:t>
      </w:r>
    </w:p>
    <w:p w14:paraId="2F358BCB" w14:textId="56E06914" w:rsidR="008B58E1" w:rsidRPr="00886BF0" w:rsidRDefault="00862C0C" w:rsidP="00B24563">
      <w:pPr>
        <w:jc w:val="both"/>
        <w:rPr>
          <w:sz w:val="20"/>
          <w:szCs w:val="20"/>
        </w:rPr>
      </w:pPr>
      <w:r w:rsidRPr="00886BF0">
        <w:rPr>
          <w:b/>
          <w:sz w:val="20"/>
          <w:szCs w:val="20"/>
        </w:rPr>
        <w:t>Article 1</w:t>
      </w:r>
      <w:r w:rsidRPr="00886BF0">
        <w:rPr>
          <w:sz w:val="20"/>
          <w:szCs w:val="20"/>
        </w:rPr>
        <w:t xml:space="preserve"> : </w:t>
      </w:r>
      <w:r w:rsidR="00A31DA8" w:rsidRPr="00886BF0">
        <w:rPr>
          <w:b/>
          <w:sz w:val="20"/>
          <w:szCs w:val="20"/>
        </w:rPr>
        <w:t>Mis</w:t>
      </w:r>
      <w:r w:rsidR="00D5646B" w:rsidRPr="00886BF0">
        <w:rPr>
          <w:b/>
          <w:sz w:val="20"/>
          <w:szCs w:val="20"/>
        </w:rPr>
        <w:t>e</w:t>
      </w:r>
      <w:r w:rsidR="00A31DA8" w:rsidRPr="00886BF0">
        <w:rPr>
          <w:b/>
          <w:sz w:val="20"/>
          <w:szCs w:val="20"/>
        </w:rPr>
        <w:t xml:space="preserve"> à disposition</w:t>
      </w:r>
      <w:r w:rsidR="00A31DA8" w:rsidRPr="00886BF0">
        <w:rPr>
          <w:sz w:val="20"/>
          <w:szCs w:val="20"/>
        </w:rPr>
        <w:t xml:space="preserve"> des </w:t>
      </w:r>
      <w:r w:rsidR="00796713" w:rsidRPr="00796713">
        <w:rPr>
          <w:i/>
          <w:iCs/>
          <w:sz w:val="20"/>
          <w:szCs w:val="20"/>
          <w:highlight w:val="yellow"/>
        </w:rPr>
        <w:t>[machine]</w:t>
      </w:r>
      <w:r w:rsidR="008B58E1" w:rsidRPr="00886BF0">
        <w:rPr>
          <w:sz w:val="20"/>
          <w:szCs w:val="20"/>
        </w:rPr>
        <w:t xml:space="preserve"> </w:t>
      </w:r>
    </w:p>
    <w:p w14:paraId="3440C316" w14:textId="472A61F3" w:rsidR="00A31DA8" w:rsidRPr="00886BF0" w:rsidRDefault="008B58E1" w:rsidP="00B24563">
      <w:pPr>
        <w:spacing w:after="0"/>
        <w:jc w:val="both"/>
        <w:rPr>
          <w:sz w:val="20"/>
          <w:szCs w:val="20"/>
        </w:rPr>
      </w:pPr>
      <w:r w:rsidRPr="00886BF0">
        <w:rPr>
          <w:sz w:val="20"/>
          <w:szCs w:val="20"/>
        </w:rPr>
        <w:t xml:space="preserve">L’opérateur utilisera un </w:t>
      </w:r>
      <w:r w:rsidR="00796713" w:rsidRPr="00796713">
        <w:rPr>
          <w:i/>
          <w:iCs/>
          <w:sz w:val="20"/>
          <w:szCs w:val="20"/>
          <w:highlight w:val="yellow"/>
        </w:rPr>
        <w:t>[machine]</w:t>
      </w:r>
      <w:r w:rsidR="00796713">
        <w:rPr>
          <w:sz w:val="20"/>
          <w:szCs w:val="20"/>
        </w:rPr>
        <w:t xml:space="preserve"> </w:t>
      </w:r>
      <w:r w:rsidRPr="00886BF0">
        <w:rPr>
          <w:sz w:val="20"/>
          <w:szCs w:val="20"/>
        </w:rPr>
        <w:t>1 s</w:t>
      </w:r>
      <w:r w:rsidR="00093A54" w:rsidRPr="00886BF0">
        <w:rPr>
          <w:sz w:val="20"/>
          <w:szCs w:val="20"/>
        </w:rPr>
        <w:t>emaine/mois dans chaque commune.</w:t>
      </w:r>
    </w:p>
    <w:p w14:paraId="338902C0" w14:textId="73B5CDB6" w:rsidR="001D5A3E" w:rsidRDefault="00B15E04" w:rsidP="00B24563">
      <w:pPr>
        <w:spacing w:after="0"/>
        <w:jc w:val="both"/>
        <w:rPr>
          <w:sz w:val="20"/>
          <w:szCs w:val="20"/>
        </w:rPr>
      </w:pPr>
      <w:r>
        <w:rPr>
          <w:sz w:val="20"/>
          <w:szCs w:val="20"/>
        </w:rPr>
        <w:t xml:space="preserve">Les </w:t>
      </w:r>
      <w:r w:rsidR="00254855" w:rsidRPr="00254855">
        <w:rPr>
          <w:i/>
          <w:iCs/>
          <w:sz w:val="20"/>
          <w:szCs w:val="20"/>
          <w:highlight w:val="yellow"/>
        </w:rPr>
        <w:t>[machine]</w:t>
      </w:r>
      <w:r>
        <w:rPr>
          <w:sz w:val="20"/>
          <w:szCs w:val="20"/>
        </w:rPr>
        <w:t xml:space="preserve"> doivent </w:t>
      </w:r>
      <w:r w:rsidR="001D5A3E" w:rsidRPr="00886BF0">
        <w:rPr>
          <w:sz w:val="20"/>
          <w:szCs w:val="20"/>
        </w:rPr>
        <w:t>être utilisés en alternance</w:t>
      </w:r>
      <w:r w:rsidR="00093A54" w:rsidRPr="00886BF0">
        <w:rPr>
          <w:sz w:val="20"/>
          <w:szCs w:val="20"/>
        </w:rPr>
        <w:t>.</w:t>
      </w:r>
    </w:p>
    <w:p w14:paraId="2A3B5ED6" w14:textId="77777777" w:rsidR="00886BF0" w:rsidRPr="00886BF0" w:rsidRDefault="00886BF0" w:rsidP="00B24563">
      <w:pPr>
        <w:spacing w:after="0"/>
        <w:jc w:val="both"/>
        <w:rPr>
          <w:sz w:val="20"/>
          <w:szCs w:val="20"/>
        </w:rPr>
      </w:pPr>
    </w:p>
    <w:p w14:paraId="42B1FE7A" w14:textId="77777777" w:rsidR="00093A54" w:rsidRPr="00886BF0" w:rsidRDefault="00093A54" w:rsidP="00886BF0">
      <w:pPr>
        <w:jc w:val="both"/>
        <w:rPr>
          <w:b/>
          <w:sz w:val="20"/>
          <w:szCs w:val="20"/>
        </w:rPr>
      </w:pPr>
      <w:r w:rsidRPr="00886BF0">
        <w:rPr>
          <w:b/>
          <w:sz w:val="20"/>
          <w:szCs w:val="20"/>
        </w:rPr>
        <w:t>Article 2 : Mise à disposition d’un opérateur/ Responsabilité des responsables des services travaux</w:t>
      </w:r>
    </w:p>
    <w:p w14:paraId="417C53C7" w14:textId="35B2C4F4" w:rsidR="00093A54" w:rsidRPr="00886BF0" w:rsidRDefault="00093A54" w:rsidP="00093A54">
      <w:pPr>
        <w:jc w:val="both"/>
        <w:rPr>
          <w:sz w:val="20"/>
          <w:szCs w:val="20"/>
        </w:rPr>
      </w:pPr>
      <w:r w:rsidRPr="00886BF0">
        <w:rPr>
          <w:sz w:val="20"/>
          <w:szCs w:val="20"/>
        </w:rPr>
        <w:t xml:space="preserve">L’opérateur mis à disposition lors de travaux effectués dans les communes par le </w:t>
      </w:r>
      <w:r w:rsidR="00254855" w:rsidRPr="00254855">
        <w:rPr>
          <w:i/>
          <w:iCs/>
          <w:sz w:val="20"/>
          <w:szCs w:val="20"/>
          <w:highlight w:val="yellow"/>
        </w:rPr>
        <w:t>[Partie 1]</w:t>
      </w:r>
      <w:r w:rsidRPr="00886BF0">
        <w:rPr>
          <w:sz w:val="20"/>
          <w:szCs w:val="20"/>
        </w:rPr>
        <w:t xml:space="preserve"> est sous la responsabilité des responsables des services travaux, ces derniers doivent vérifier que l’opérateur applique bien le ROI et toutes les consignes de sécurité nécessaires.</w:t>
      </w:r>
    </w:p>
    <w:p w14:paraId="59A6E1BE" w14:textId="77777777" w:rsidR="00093A54" w:rsidRPr="00886BF0" w:rsidRDefault="00093A54" w:rsidP="00093A54">
      <w:pPr>
        <w:jc w:val="both"/>
        <w:rPr>
          <w:b/>
          <w:sz w:val="20"/>
          <w:szCs w:val="20"/>
        </w:rPr>
      </w:pPr>
      <w:r w:rsidRPr="00886BF0">
        <w:rPr>
          <w:b/>
          <w:sz w:val="20"/>
          <w:szCs w:val="20"/>
        </w:rPr>
        <w:t>Article 3 : Relevé des prestations de l’opérateur/congé de l’opérateur</w:t>
      </w:r>
    </w:p>
    <w:p w14:paraId="722F17CD" w14:textId="79175E91" w:rsidR="00093A54" w:rsidRPr="00886BF0" w:rsidRDefault="00093A54" w:rsidP="00886BF0">
      <w:pPr>
        <w:jc w:val="both"/>
        <w:rPr>
          <w:sz w:val="20"/>
          <w:szCs w:val="20"/>
        </w:rPr>
      </w:pPr>
      <w:r w:rsidRPr="00886BF0">
        <w:rPr>
          <w:sz w:val="20"/>
          <w:szCs w:val="20"/>
        </w:rPr>
        <w:t xml:space="preserve">Les responsables des travaux réaliseront le relevé des prestations de l’opérateur et les transmettront au </w:t>
      </w:r>
      <w:r w:rsidR="00254855" w:rsidRPr="00254855">
        <w:rPr>
          <w:i/>
          <w:iCs/>
          <w:sz w:val="20"/>
          <w:szCs w:val="20"/>
          <w:highlight w:val="yellow"/>
        </w:rPr>
        <w:t>[Partie 1]</w:t>
      </w:r>
      <w:r w:rsidRPr="00886BF0">
        <w:rPr>
          <w:sz w:val="20"/>
          <w:szCs w:val="20"/>
        </w:rPr>
        <w:t>. L’opérateur rendra ses congés</w:t>
      </w:r>
      <w:r w:rsidR="004F71E1" w:rsidRPr="00886BF0">
        <w:rPr>
          <w:sz w:val="20"/>
          <w:szCs w:val="20"/>
        </w:rPr>
        <w:t xml:space="preserve"> principaux</w:t>
      </w:r>
      <w:r w:rsidRPr="00886BF0">
        <w:rPr>
          <w:sz w:val="20"/>
          <w:szCs w:val="20"/>
        </w:rPr>
        <w:t xml:space="preserve"> un mois à l’avance afin que le </w:t>
      </w:r>
      <w:r w:rsidR="00254855" w:rsidRPr="00254855">
        <w:rPr>
          <w:i/>
          <w:iCs/>
          <w:sz w:val="20"/>
          <w:szCs w:val="20"/>
          <w:highlight w:val="yellow"/>
        </w:rPr>
        <w:t>[Partie 1]</w:t>
      </w:r>
      <w:r w:rsidR="00254855">
        <w:rPr>
          <w:i/>
          <w:iCs/>
          <w:sz w:val="20"/>
          <w:szCs w:val="20"/>
        </w:rPr>
        <w:t xml:space="preserve"> </w:t>
      </w:r>
      <w:r w:rsidRPr="00886BF0">
        <w:rPr>
          <w:sz w:val="20"/>
          <w:szCs w:val="20"/>
        </w:rPr>
        <w:t xml:space="preserve">puisse transmettre l’information aux communes et que celles-ci puissent s’organiser. </w:t>
      </w:r>
      <w:r w:rsidR="004F71E1" w:rsidRPr="00886BF0">
        <w:rPr>
          <w:sz w:val="20"/>
          <w:szCs w:val="20"/>
        </w:rPr>
        <w:t>Les demandes de congés de moins d’une semaine pourront être rentré</w:t>
      </w:r>
      <w:r w:rsidR="00B15E04">
        <w:rPr>
          <w:sz w:val="20"/>
          <w:szCs w:val="20"/>
        </w:rPr>
        <w:t>e</w:t>
      </w:r>
      <w:r w:rsidR="004F71E1" w:rsidRPr="00886BF0">
        <w:rPr>
          <w:sz w:val="20"/>
          <w:szCs w:val="20"/>
        </w:rPr>
        <w:t xml:space="preserve">s 15 jours à l’avance. </w:t>
      </w:r>
      <w:r w:rsidR="00F62C8A">
        <w:rPr>
          <w:sz w:val="20"/>
          <w:szCs w:val="20"/>
        </w:rPr>
        <w:t xml:space="preserve">Dans le cas d’un congé d’un jour devant être pris par nécessité, la demande pourra être faite quelques jours à l’avance. </w:t>
      </w:r>
    </w:p>
    <w:p w14:paraId="13B11540" w14:textId="77777777" w:rsidR="008B58E1" w:rsidRPr="00886BF0" w:rsidRDefault="00093A54" w:rsidP="00B24563">
      <w:pPr>
        <w:jc w:val="both"/>
        <w:rPr>
          <w:sz w:val="20"/>
          <w:szCs w:val="20"/>
        </w:rPr>
      </w:pPr>
      <w:r w:rsidRPr="00886BF0">
        <w:rPr>
          <w:b/>
          <w:sz w:val="20"/>
          <w:szCs w:val="20"/>
        </w:rPr>
        <w:t>Article 4</w:t>
      </w:r>
      <w:r w:rsidR="00695D3C" w:rsidRPr="00886BF0">
        <w:rPr>
          <w:b/>
          <w:sz w:val="20"/>
          <w:szCs w:val="20"/>
        </w:rPr>
        <w:t> :</w:t>
      </w:r>
      <w:r w:rsidR="00695D3C" w:rsidRPr="00886BF0">
        <w:rPr>
          <w:sz w:val="20"/>
          <w:szCs w:val="20"/>
        </w:rPr>
        <w:t xml:space="preserve"> </w:t>
      </w:r>
      <w:r w:rsidR="00695D3C" w:rsidRPr="00886BF0">
        <w:rPr>
          <w:b/>
          <w:sz w:val="20"/>
          <w:szCs w:val="20"/>
        </w:rPr>
        <w:t>Gestion des réparation</w:t>
      </w:r>
      <w:r w:rsidR="00F33745" w:rsidRPr="00886BF0">
        <w:rPr>
          <w:b/>
          <w:sz w:val="20"/>
          <w:szCs w:val="20"/>
        </w:rPr>
        <w:t>s</w:t>
      </w:r>
      <w:r w:rsidR="00695D3C" w:rsidRPr="00886BF0">
        <w:rPr>
          <w:b/>
          <w:sz w:val="20"/>
          <w:szCs w:val="20"/>
        </w:rPr>
        <w:t> /procédure</w:t>
      </w:r>
    </w:p>
    <w:p w14:paraId="0B8902CF" w14:textId="49405B89" w:rsidR="008B58E1" w:rsidRPr="00886BF0" w:rsidRDefault="00695D3C" w:rsidP="00B24563">
      <w:pPr>
        <w:jc w:val="both"/>
        <w:rPr>
          <w:sz w:val="20"/>
          <w:szCs w:val="20"/>
        </w:rPr>
      </w:pPr>
      <w:r w:rsidRPr="00886BF0">
        <w:rPr>
          <w:sz w:val="20"/>
          <w:szCs w:val="20"/>
        </w:rPr>
        <w:t xml:space="preserve">En cas de panne </w:t>
      </w:r>
      <w:r w:rsidR="001D5A3E" w:rsidRPr="00886BF0">
        <w:rPr>
          <w:sz w:val="20"/>
          <w:szCs w:val="20"/>
        </w:rPr>
        <w:t>et de réparation</w:t>
      </w:r>
      <w:r w:rsidR="00F33745" w:rsidRPr="00886BF0">
        <w:rPr>
          <w:sz w:val="20"/>
          <w:szCs w:val="20"/>
        </w:rPr>
        <w:t xml:space="preserve">, l’opérateur devra suivre la </w:t>
      </w:r>
      <w:r w:rsidR="001D5A3E" w:rsidRPr="00886BF0">
        <w:rPr>
          <w:sz w:val="20"/>
          <w:szCs w:val="20"/>
        </w:rPr>
        <w:t>procédure</w:t>
      </w:r>
      <w:r w:rsidR="00F33745" w:rsidRPr="00886BF0">
        <w:rPr>
          <w:sz w:val="20"/>
          <w:szCs w:val="20"/>
        </w:rPr>
        <w:t xml:space="preserve"> suivante permettant au </w:t>
      </w:r>
      <w:r w:rsidR="00254855" w:rsidRPr="00254855">
        <w:rPr>
          <w:i/>
          <w:iCs/>
          <w:sz w:val="20"/>
          <w:szCs w:val="20"/>
          <w:highlight w:val="yellow"/>
        </w:rPr>
        <w:t>[Partie 1]</w:t>
      </w:r>
      <w:r w:rsidR="00254855">
        <w:rPr>
          <w:i/>
          <w:iCs/>
          <w:sz w:val="20"/>
          <w:szCs w:val="20"/>
        </w:rPr>
        <w:t xml:space="preserve"> </w:t>
      </w:r>
      <w:r w:rsidR="00F33745" w:rsidRPr="00886BF0">
        <w:rPr>
          <w:sz w:val="20"/>
          <w:szCs w:val="20"/>
        </w:rPr>
        <w:t xml:space="preserve">d’être </w:t>
      </w:r>
      <w:r w:rsidR="001D5A3E" w:rsidRPr="00886BF0">
        <w:rPr>
          <w:sz w:val="20"/>
          <w:szCs w:val="20"/>
        </w:rPr>
        <w:t xml:space="preserve">tenu au courant </w:t>
      </w:r>
      <w:r w:rsidR="00F33745" w:rsidRPr="00886BF0">
        <w:rPr>
          <w:sz w:val="20"/>
          <w:szCs w:val="20"/>
        </w:rPr>
        <w:t xml:space="preserve">des pannes survenues et </w:t>
      </w:r>
      <w:r w:rsidR="001D5A3E" w:rsidRPr="00886BF0">
        <w:rPr>
          <w:sz w:val="20"/>
          <w:szCs w:val="20"/>
        </w:rPr>
        <w:t xml:space="preserve">des réparations </w:t>
      </w:r>
      <w:r w:rsidR="00093A54" w:rsidRPr="00886BF0">
        <w:rPr>
          <w:sz w:val="20"/>
          <w:szCs w:val="20"/>
        </w:rPr>
        <w:t>à effectuer</w:t>
      </w:r>
      <w:r w:rsidR="00F33745" w:rsidRPr="00886BF0">
        <w:rPr>
          <w:sz w:val="20"/>
          <w:szCs w:val="20"/>
        </w:rPr>
        <w:t>.</w:t>
      </w:r>
    </w:p>
    <w:p w14:paraId="223D6869" w14:textId="5917989A" w:rsidR="00895489" w:rsidRPr="00886BF0" w:rsidRDefault="00177DAA" w:rsidP="00B24563">
      <w:pPr>
        <w:jc w:val="both"/>
        <w:rPr>
          <w:sz w:val="20"/>
          <w:szCs w:val="20"/>
        </w:rPr>
      </w:pPr>
      <w:r w:rsidRPr="00886BF0">
        <w:rPr>
          <w:sz w:val="20"/>
          <w:szCs w:val="20"/>
        </w:rPr>
        <w:t>Des documents intitulés</w:t>
      </w:r>
      <w:r w:rsidR="00895489" w:rsidRPr="00886BF0">
        <w:rPr>
          <w:sz w:val="20"/>
          <w:szCs w:val="20"/>
        </w:rPr>
        <w:t xml:space="preserve"> rapport de </w:t>
      </w:r>
      <w:r w:rsidRPr="00886BF0">
        <w:rPr>
          <w:sz w:val="20"/>
          <w:szCs w:val="20"/>
        </w:rPr>
        <w:t xml:space="preserve">diagnostic de </w:t>
      </w:r>
      <w:r w:rsidR="00895489" w:rsidRPr="00886BF0">
        <w:rPr>
          <w:sz w:val="20"/>
          <w:szCs w:val="20"/>
        </w:rPr>
        <w:t>panne vierge</w:t>
      </w:r>
      <w:r w:rsidR="00BF7D5E">
        <w:rPr>
          <w:sz w:val="20"/>
          <w:szCs w:val="20"/>
        </w:rPr>
        <w:t>s</w:t>
      </w:r>
      <w:r w:rsidR="00895489" w:rsidRPr="00886BF0">
        <w:rPr>
          <w:sz w:val="20"/>
          <w:szCs w:val="20"/>
        </w:rPr>
        <w:t xml:space="preserve"> seront remis à l’opérateur qu’il conservera dans chacune des 2 machines. Pour chaque panne ou demande d’entretien, l’opérateur remplira le document qu’il scannera et enverra au </w:t>
      </w:r>
      <w:r w:rsidR="00254855" w:rsidRPr="00254855">
        <w:rPr>
          <w:i/>
          <w:iCs/>
          <w:sz w:val="20"/>
          <w:szCs w:val="20"/>
          <w:highlight w:val="yellow"/>
        </w:rPr>
        <w:t>[Partie 1</w:t>
      </w:r>
      <w:r w:rsidR="00E61EBF" w:rsidRPr="00254855">
        <w:rPr>
          <w:i/>
          <w:iCs/>
          <w:sz w:val="20"/>
          <w:szCs w:val="20"/>
          <w:highlight w:val="yellow"/>
        </w:rPr>
        <w:t>]</w:t>
      </w:r>
      <w:r w:rsidR="00E61EBF">
        <w:rPr>
          <w:i/>
          <w:iCs/>
          <w:sz w:val="20"/>
          <w:szCs w:val="20"/>
        </w:rPr>
        <w:t>.</w:t>
      </w:r>
      <w:r w:rsidR="00895489" w:rsidRPr="00886BF0">
        <w:rPr>
          <w:sz w:val="20"/>
          <w:szCs w:val="20"/>
        </w:rPr>
        <w:t xml:space="preserve"> </w:t>
      </w:r>
      <w:r w:rsidR="0048577E" w:rsidRPr="00886BF0">
        <w:rPr>
          <w:sz w:val="20"/>
          <w:szCs w:val="20"/>
        </w:rPr>
        <w:t>Il</w:t>
      </w:r>
      <w:r w:rsidR="003460E5" w:rsidRPr="00886BF0">
        <w:rPr>
          <w:sz w:val="20"/>
          <w:szCs w:val="20"/>
        </w:rPr>
        <w:t xml:space="preserve"> prendra également un contact préalable avec un ou des opérateurs afin d’avoir les premières informations concernant la panne ou la réparation, les prix, la disponibilité du réparateur. Il fera part de ces informations au </w:t>
      </w:r>
      <w:r w:rsidR="00E01B1C" w:rsidRPr="00E01B1C">
        <w:rPr>
          <w:i/>
          <w:iCs/>
          <w:sz w:val="20"/>
          <w:szCs w:val="20"/>
          <w:highlight w:val="yellow"/>
        </w:rPr>
        <w:t>[Partie 1]</w:t>
      </w:r>
      <w:r w:rsidR="003460E5" w:rsidRPr="00886BF0">
        <w:rPr>
          <w:sz w:val="20"/>
          <w:szCs w:val="20"/>
        </w:rPr>
        <w:t xml:space="preserve"> via le bordereau.</w:t>
      </w:r>
    </w:p>
    <w:p w14:paraId="28DB5A3D" w14:textId="51F3F714" w:rsidR="00895489" w:rsidRPr="00886BF0" w:rsidRDefault="00895489" w:rsidP="00B24563">
      <w:pPr>
        <w:jc w:val="both"/>
        <w:rPr>
          <w:sz w:val="20"/>
          <w:szCs w:val="20"/>
        </w:rPr>
      </w:pPr>
      <w:r w:rsidRPr="00886BF0">
        <w:rPr>
          <w:sz w:val="20"/>
          <w:szCs w:val="20"/>
        </w:rPr>
        <w:t xml:space="preserve">Le </w:t>
      </w:r>
      <w:r w:rsidR="00E01B1C" w:rsidRPr="00E01B1C">
        <w:rPr>
          <w:i/>
          <w:iCs/>
          <w:sz w:val="20"/>
          <w:szCs w:val="20"/>
          <w:highlight w:val="yellow"/>
        </w:rPr>
        <w:t>[Partie 1]</w:t>
      </w:r>
      <w:r w:rsidRPr="00886BF0">
        <w:rPr>
          <w:sz w:val="20"/>
          <w:szCs w:val="20"/>
        </w:rPr>
        <w:t xml:space="preserve"> </w:t>
      </w:r>
      <w:r w:rsidR="0048577E" w:rsidRPr="00886BF0">
        <w:rPr>
          <w:sz w:val="20"/>
          <w:szCs w:val="20"/>
        </w:rPr>
        <w:t>formalisera la demande de réparation auprès du réparateur</w:t>
      </w:r>
      <w:r w:rsidRPr="00886BF0">
        <w:rPr>
          <w:sz w:val="20"/>
          <w:szCs w:val="20"/>
        </w:rPr>
        <w:t xml:space="preserve"> </w:t>
      </w:r>
      <w:r w:rsidR="0048577E" w:rsidRPr="00886BF0">
        <w:rPr>
          <w:sz w:val="20"/>
          <w:szCs w:val="20"/>
        </w:rPr>
        <w:t xml:space="preserve">au travers du bordereau rempli au préalable par l’opérateur. </w:t>
      </w:r>
    </w:p>
    <w:p w14:paraId="0221A4B0" w14:textId="77777777" w:rsidR="00895489" w:rsidRPr="00886BF0" w:rsidRDefault="00895489" w:rsidP="00B24563">
      <w:pPr>
        <w:jc w:val="both"/>
        <w:rPr>
          <w:sz w:val="20"/>
          <w:szCs w:val="20"/>
        </w:rPr>
      </w:pPr>
      <w:r w:rsidRPr="00886BF0">
        <w:rPr>
          <w:sz w:val="20"/>
          <w:szCs w:val="20"/>
        </w:rPr>
        <w:t>L’</w:t>
      </w:r>
      <w:r w:rsidR="00B24563" w:rsidRPr="00886BF0">
        <w:rPr>
          <w:sz w:val="20"/>
          <w:szCs w:val="20"/>
        </w:rPr>
        <w:t>entreprise assurant la réparation des machines devra envoyer un bo</w:t>
      </w:r>
      <w:r w:rsidR="00177DAA" w:rsidRPr="00886BF0">
        <w:rPr>
          <w:sz w:val="20"/>
          <w:szCs w:val="20"/>
        </w:rPr>
        <w:t>n de commande pour signature ava</w:t>
      </w:r>
      <w:r w:rsidR="00B24563" w:rsidRPr="00886BF0">
        <w:rPr>
          <w:sz w:val="20"/>
          <w:szCs w:val="20"/>
        </w:rPr>
        <w:t>nt d’effectuer les réparations.</w:t>
      </w:r>
    </w:p>
    <w:p w14:paraId="5FB7B533" w14:textId="77777777" w:rsidR="00695D3C" w:rsidRPr="00886BF0" w:rsidRDefault="00177DAA" w:rsidP="00B24563">
      <w:pPr>
        <w:jc w:val="both"/>
        <w:rPr>
          <w:b/>
          <w:sz w:val="20"/>
          <w:szCs w:val="20"/>
        </w:rPr>
      </w:pPr>
      <w:r w:rsidRPr="00886BF0">
        <w:rPr>
          <w:b/>
          <w:sz w:val="20"/>
          <w:szCs w:val="20"/>
        </w:rPr>
        <w:t>Article 5</w:t>
      </w:r>
      <w:r w:rsidR="00695D3C" w:rsidRPr="00886BF0">
        <w:rPr>
          <w:b/>
          <w:sz w:val="20"/>
          <w:szCs w:val="20"/>
        </w:rPr>
        <w:t> : En cas d’emprunt</w:t>
      </w:r>
    </w:p>
    <w:p w14:paraId="25AF4763" w14:textId="49C3BB85" w:rsidR="00695D3C" w:rsidRPr="00886BF0" w:rsidRDefault="001D5A3E" w:rsidP="00B24563">
      <w:pPr>
        <w:jc w:val="both"/>
        <w:rPr>
          <w:sz w:val="20"/>
          <w:szCs w:val="20"/>
        </w:rPr>
      </w:pPr>
      <w:r w:rsidRPr="00886BF0">
        <w:rPr>
          <w:b/>
          <w:sz w:val="20"/>
          <w:szCs w:val="20"/>
        </w:rPr>
        <w:t>En cas d’emprunt</w:t>
      </w:r>
      <w:r w:rsidRPr="00886BF0">
        <w:rPr>
          <w:sz w:val="20"/>
          <w:szCs w:val="20"/>
        </w:rPr>
        <w:t xml:space="preserve"> d’un </w:t>
      </w:r>
      <w:r w:rsidR="002603F4" w:rsidRPr="002603F4">
        <w:rPr>
          <w:i/>
          <w:iCs/>
          <w:sz w:val="20"/>
          <w:szCs w:val="20"/>
          <w:highlight w:val="yellow"/>
        </w:rPr>
        <w:t>[machine]</w:t>
      </w:r>
      <w:r w:rsidRPr="00886BF0">
        <w:rPr>
          <w:sz w:val="20"/>
          <w:szCs w:val="20"/>
        </w:rPr>
        <w:t xml:space="preserve"> et utilisation par un opérateur de la commune :</w:t>
      </w:r>
    </w:p>
    <w:p w14:paraId="505273FC" w14:textId="77777777" w:rsidR="001D5A3E" w:rsidRPr="00886BF0" w:rsidRDefault="001D5A3E" w:rsidP="00B24563">
      <w:pPr>
        <w:jc w:val="both"/>
        <w:rPr>
          <w:b/>
          <w:sz w:val="20"/>
          <w:szCs w:val="20"/>
        </w:rPr>
      </w:pPr>
      <w:r w:rsidRPr="00886BF0">
        <w:rPr>
          <w:sz w:val="20"/>
          <w:szCs w:val="20"/>
        </w:rPr>
        <w:t xml:space="preserve"> </w:t>
      </w:r>
      <w:r w:rsidR="00B24563" w:rsidRPr="00886BF0">
        <w:rPr>
          <w:sz w:val="20"/>
          <w:szCs w:val="20"/>
        </w:rPr>
        <w:t xml:space="preserve">Un état des lieux et </w:t>
      </w:r>
      <w:r w:rsidRPr="00886BF0">
        <w:rPr>
          <w:sz w:val="20"/>
          <w:szCs w:val="20"/>
        </w:rPr>
        <w:t>cahier de bord</w:t>
      </w:r>
      <w:r w:rsidR="00B24563" w:rsidRPr="00886BF0">
        <w:rPr>
          <w:sz w:val="20"/>
          <w:szCs w:val="20"/>
        </w:rPr>
        <w:t xml:space="preserve"> doit être tenu. A chaque emprunt</w:t>
      </w:r>
      <w:r w:rsidR="00177DAA" w:rsidRPr="00886BF0">
        <w:rPr>
          <w:sz w:val="20"/>
          <w:szCs w:val="20"/>
        </w:rPr>
        <w:t>, la commune doit rendre compte</w:t>
      </w:r>
      <w:r w:rsidR="00B24563" w:rsidRPr="00886BF0">
        <w:rPr>
          <w:sz w:val="20"/>
          <w:szCs w:val="20"/>
        </w:rPr>
        <w:t xml:space="preserve"> des défectuosités de la machine.</w:t>
      </w:r>
    </w:p>
    <w:p w14:paraId="06386E48" w14:textId="77777777" w:rsidR="00695D3C" w:rsidRPr="00886BF0" w:rsidRDefault="00177DAA" w:rsidP="00B24563">
      <w:pPr>
        <w:jc w:val="both"/>
        <w:rPr>
          <w:sz w:val="20"/>
          <w:szCs w:val="20"/>
        </w:rPr>
      </w:pPr>
      <w:r w:rsidRPr="00886BF0">
        <w:rPr>
          <w:b/>
          <w:sz w:val="20"/>
          <w:szCs w:val="20"/>
        </w:rPr>
        <w:t>Article 6</w:t>
      </w:r>
      <w:r w:rsidR="00B24563" w:rsidRPr="00886BF0">
        <w:rPr>
          <w:b/>
          <w:sz w:val="20"/>
          <w:szCs w:val="20"/>
        </w:rPr>
        <w:t> : Parcage</w:t>
      </w:r>
      <w:r w:rsidR="001D5A3E" w:rsidRPr="00886BF0">
        <w:rPr>
          <w:b/>
          <w:sz w:val="20"/>
          <w:szCs w:val="20"/>
        </w:rPr>
        <w:t xml:space="preserve"> en hiver</w:t>
      </w:r>
      <w:r w:rsidR="001D5A3E" w:rsidRPr="00886BF0">
        <w:rPr>
          <w:sz w:val="20"/>
          <w:szCs w:val="20"/>
        </w:rPr>
        <w:t> :</w:t>
      </w:r>
    </w:p>
    <w:p w14:paraId="3DEB6A91" w14:textId="065C1D5C" w:rsidR="001D5A3E" w:rsidRPr="00886BF0" w:rsidRDefault="00B24563" w:rsidP="00B24563">
      <w:pPr>
        <w:jc w:val="both"/>
        <w:rPr>
          <w:sz w:val="20"/>
          <w:szCs w:val="20"/>
        </w:rPr>
      </w:pPr>
      <w:r w:rsidRPr="00886BF0">
        <w:rPr>
          <w:sz w:val="20"/>
          <w:szCs w:val="20"/>
        </w:rPr>
        <w:t xml:space="preserve">Les </w:t>
      </w:r>
      <w:r w:rsidR="002603F4" w:rsidRPr="002603F4">
        <w:rPr>
          <w:i/>
          <w:iCs/>
          <w:sz w:val="20"/>
          <w:szCs w:val="20"/>
          <w:highlight w:val="yellow"/>
        </w:rPr>
        <w:t>[machine]</w:t>
      </w:r>
      <w:r w:rsidRPr="002603F4">
        <w:rPr>
          <w:i/>
          <w:iCs/>
          <w:sz w:val="20"/>
          <w:szCs w:val="20"/>
        </w:rPr>
        <w:t xml:space="preserve"> </w:t>
      </w:r>
      <w:r w:rsidRPr="00886BF0">
        <w:rPr>
          <w:sz w:val="20"/>
          <w:szCs w:val="20"/>
        </w:rPr>
        <w:t xml:space="preserve">sont stockés pour cette période de </w:t>
      </w:r>
      <w:r w:rsidR="002603F4" w:rsidRPr="00886BF0">
        <w:rPr>
          <w:sz w:val="20"/>
          <w:szCs w:val="20"/>
        </w:rPr>
        <w:t>non-utilisation</w:t>
      </w:r>
      <w:r w:rsidRPr="00886BF0">
        <w:rPr>
          <w:sz w:val="20"/>
          <w:szCs w:val="20"/>
        </w:rPr>
        <w:t xml:space="preserve"> dans un hall </w:t>
      </w:r>
      <w:r w:rsidR="0090318A" w:rsidRPr="00886BF0">
        <w:rPr>
          <w:sz w:val="20"/>
          <w:szCs w:val="20"/>
        </w:rPr>
        <w:t xml:space="preserve">hors gel </w:t>
      </w:r>
      <w:r w:rsidRPr="00886BF0">
        <w:rPr>
          <w:sz w:val="20"/>
          <w:szCs w:val="20"/>
        </w:rPr>
        <w:t xml:space="preserve">des communes </w:t>
      </w:r>
      <w:r w:rsidR="002603F4" w:rsidRPr="002603F4">
        <w:rPr>
          <w:i/>
          <w:iCs/>
          <w:sz w:val="20"/>
          <w:szCs w:val="20"/>
          <w:highlight w:val="yellow"/>
        </w:rPr>
        <w:t>[</w:t>
      </w:r>
      <w:proofErr w:type="gramStart"/>
      <w:r w:rsidR="002603F4" w:rsidRPr="002603F4">
        <w:rPr>
          <w:i/>
          <w:iCs/>
          <w:sz w:val="20"/>
          <w:szCs w:val="20"/>
          <w:highlight w:val="yellow"/>
        </w:rPr>
        <w:t>noms communes</w:t>
      </w:r>
      <w:proofErr w:type="gramEnd"/>
      <w:r w:rsidR="002603F4" w:rsidRPr="002603F4">
        <w:rPr>
          <w:i/>
          <w:iCs/>
          <w:sz w:val="20"/>
          <w:szCs w:val="20"/>
          <w:highlight w:val="yellow"/>
        </w:rPr>
        <w:t>]</w:t>
      </w:r>
      <w:r w:rsidRPr="00886BF0">
        <w:rPr>
          <w:sz w:val="20"/>
          <w:szCs w:val="20"/>
        </w:rPr>
        <w:t xml:space="preserve">. L’opérateur doit effectuer la </w:t>
      </w:r>
      <w:r w:rsidR="001D5A3E" w:rsidRPr="00886BF0">
        <w:rPr>
          <w:sz w:val="20"/>
          <w:szCs w:val="20"/>
        </w:rPr>
        <w:t>vidange complète</w:t>
      </w:r>
      <w:r w:rsidR="008B58E1" w:rsidRPr="00886BF0">
        <w:rPr>
          <w:sz w:val="20"/>
          <w:szCs w:val="20"/>
        </w:rPr>
        <w:t xml:space="preserve"> des machines</w:t>
      </w:r>
      <w:r w:rsidRPr="00886BF0">
        <w:rPr>
          <w:sz w:val="20"/>
          <w:szCs w:val="20"/>
        </w:rPr>
        <w:t xml:space="preserve"> afin d’éviter les pannes liées au gel.</w:t>
      </w:r>
    </w:p>
    <w:p w14:paraId="0B640F2D" w14:textId="77777777" w:rsidR="00EF1A99" w:rsidRPr="00886BF0" w:rsidRDefault="00EF1A99" w:rsidP="00B24563">
      <w:pPr>
        <w:jc w:val="both"/>
        <w:rPr>
          <w:sz w:val="20"/>
          <w:szCs w:val="20"/>
        </w:rPr>
      </w:pPr>
      <w:r w:rsidRPr="00886BF0">
        <w:rPr>
          <w:sz w:val="20"/>
          <w:szCs w:val="20"/>
        </w:rPr>
        <w:t>Fait le</w:t>
      </w:r>
    </w:p>
    <w:p w14:paraId="18A6E44D" w14:textId="3AB0438B" w:rsidR="00EF1A99" w:rsidRPr="00886BF0" w:rsidRDefault="00E94714" w:rsidP="00B24563">
      <w:pPr>
        <w:jc w:val="both"/>
        <w:rPr>
          <w:sz w:val="20"/>
          <w:szCs w:val="20"/>
        </w:rPr>
      </w:pPr>
      <w:r w:rsidRPr="00886BF0">
        <w:rPr>
          <w:sz w:val="20"/>
          <w:szCs w:val="20"/>
        </w:rPr>
        <w:t xml:space="preserve">Lu et approuvé par </w:t>
      </w:r>
      <w:r w:rsidR="00886BF0">
        <w:rPr>
          <w:sz w:val="20"/>
          <w:szCs w:val="20"/>
        </w:rPr>
        <w:t xml:space="preserve">les </w:t>
      </w:r>
      <w:r w:rsidR="00F62C8A">
        <w:rPr>
          <w:sz w:val="20"/>
          <w:szCs w:val="20"/>
        </w:rPr>
        <w:t>s</w:t>
      </w:r>
      <w:r w:rsidR="00EF1A99" w:rsidRPr="00886BF0">
        <w:rPr>
          <w:sz w:val="20"/>
          <w:szCs w:val="20"/>
        </w:rPr>
        <w:t>ervice</w:t>
      </w:r>
      <w:r w:rsidR="00886BF0">
        <w:rPr>
          <w:sz w:val="20"/>
          <w:szCs w:val="20"/>
        </w:rPr>
        <w:t>s</w:t>
      </w:r>
      <w:r w:rsidR="00EF1A99" w:rsidRPr="00886BF0">
        <w:rPr>
          <w:sz w:val="20"/>
          <w:szCs w:val="20"/>
        </w:rPr>
        <w:t xml:space="preserve"> travaux d</w:t>
      </w:r>
      <w:proofErr w:type="gramStart"/>
      <w:r w:rsidR="00EF1A99" w:rsidRPr="00886BF0">
        <w:rPr>
          <w:sz w:val="20"/>
          <w:szCs w:val="20"/>
        </w:rPr>
        <w:t>’</w:t>
      </w:r>
      <w:r w:rsidR="002603F4" w:rsidRPr="002603F4">
        <w:rPr>
          <w:i/>
          <w:iCs/>
          <w:sz w:val="20"/>
          <w:szCs w:val="20"/>
          <w:highlight w:val="yellow"/>
        </w:rPr>
        <w:t>[</w:t>
      </w:r>
      <w:proofErr w:type="gramEnd"/>
      <w:r w:rsidR="002603F4" w:rsidRPr="002603F4">
        <w:rPr>
          <w:i/>
          <w:iCs/>
          <w:sz w:val="20"/>
          <w:szCs w:val="20"/>
          <w:highlight w:val="yellow"/>
        </w:rPr>
        <w:t>Partie 2]</w:t>
      </w:r>
      <w:r w:rsidR="002603F4">
        <w:rPr>
          <w:i/>
          <w:iCs/>
          <w:sz w:val="20"/>
          <w:szCs w:val="20"/>
        </w:rPr>
        <w:t xml:space="preserve"> </w:t>
      </w:r>
      <w:r w:rsidR="00EF1A99" w:rsidRPr="002603F4">
        <w:rPr>
          <w:sz w:val="20"/>
          <w:szCs w:val="20"/>
        </w:rPr>
        <w:t>-</w:t>
      </w:r>
      <w:r w:rsidRPr="002603F4">
        <w:rPr>
          <w:sz w:val="20"/>
          <w:szCs w:val="20"/>
        </w:rPr>
        <w:t xml:space="preserve"> </w:t>
      </w:r>
      <w:r w:rsidR="00886BF0">
        <w:rPr>
          <w:sz w:val="20"/>
          <w:szCs w:val="20"/>
        </w:rPr>
        <w:t>L’o</w:t>
      </w:r>
      <w:r w:rsidRPr="00886BF0">
        <w:rPr>
          <w:sz w:val="20"/>
          <w:szCs w:val="20"/>
        </w:rPr>
        <w:t xml:space="preserve">pérateur – Le </w:t>
      </w:r>
      <w:r w:rsidR="00254855" w:rsidRPr="00254855">
        <w:rPr>
          <w:i/>
          <w:iCs/>
          <w:sz w:val="20"/>
          <w:szCs w:val="20"/>
          <w:highlight w:val="yellow"/>
        </w:rPr>
        <w:t>[Partie 1]</w:t>
      </w:r>
      <w:r w:rsidR="00254855">
        <w:rPr>
          <w:i/>
          <w:iCs/>
          <w:sz w:val="20"/>
          <w:szCs w:val="20"/>
        </w:rPr>
        <w:t xml:space="preserve"> </w:t>
      </w:r>
    </w:p>
    <w:sectPr w:rsidR="00EF1A99" w:rsidRPr="00886B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04CA8" w14:textId="77777777" w:rsidR="00624BCC" w:rsidRDefault="00624BCC" w:rsidP="00695D3C">
      <w:pPr>
        <w:spacing w:after="0" w:line="240" w:lineRule="auto"/>
      </w:pPr>
      <w:r>
        <w:separator/>
      </w:r>
    </w:p>
  </w:endnote>
  <w:endnote w:type="continuationSeparator" w:id="0">
    <w:p w14:paraId="1493EB1F" w14:textId="77777777" w:rsidR="00624BCC" w:rsidRDefault="00624BCC" w:rsidP="00695D3C">
      <w:pPr>
        <w:spacing w:after="0" w:line="240" w:lineRule="auto"/>
      </w:pPr>
      <w:r>
        <w:continuationSeparator/>
      </w:r>
    </w:p>
  </w:endnote>
  <w:endnote w:type="continuationNotice" w:id="1">
    <w:p w14:paraId="34EF21EB" w14:textId="77777777" w:rsidR="00624BCC" w:rsidRDefault="00624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43D8A" w14:textId="77777777" w:rsidR="00624BCC" w:rsidRDefault="00624BCC" w:rsidP="00695D3C">
      <w:pPr>
        <w:spacing w:after="0" w:line="240" w:lineRule="auto"/>
      </w:pPr>
      <w:r>
        <w:separator/>
      </w:r>
    </w:p>
  </w:footnote>
  <w:footnote w:type="continuationSeparator" w:id="0">
    <w:p w14:paraId="35D2CDAD" w14:textId="77777777" w:rsidR="00624BCC" w:rsidRDefault="00624BCC" w:rsidP="00695D3C">
      <w:pPr>
        <w:spacing w:after="0" w:line="240" w:lineRule="auto"/>
      </w:pPr>
      <w:r>
        <w:continuationSeparator/>
      </w:r>
    </w:p>
  </w:footnote>
  <w:footnote w:type="continuationNotice" w:id="1">
    <w:p w14:paraId="0FBF5D26" w14:textId="77777777" w:rsidR="00624BCC" w:rsidRDefault="00624B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E0110"/>
    <w:multiLevelType w:val="hybridMultilevel"/>
    <w:tmpl w:val="3CD87B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E1962D6"/>
    <w:multiLevelType w:val="hybridMultilevel"/>
    <w:tmpl w:val="0D3035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50158700">
    <w:abstractNumId w:val="1"/>
  </w:num>
  <w:num w:numId="2" w16cid:durableId="1886015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A8"/>
    <w:rsid w:val="00066C5A"/>
    <w:rsid w:val="00093A54"/>
    <w:rsid w:val="00106CB1"/>
    <w:rsid w:val="00177DAA"/>
    <w:rsid w:val="001D5A3E"/>
    <w:rsid w:val="00254855"/>
    <w:rsid w:val="002603F4"/>
    <w:rsid w:val="002E41CD"/>
    <w:rsid w:val="003460E5"/>
    <w:rsid w:val="003C2FE3"/>
    <w:rsid w:val="0042591A"/>
    <w:rsid w:val="00455483"/>
    <w:rsid w:val="0048577E"/>
    <w:rsid w:val="004F71E1"/>
    <w:rsid w:val="005360B7"/>
    <w:rsid w:val="00552A0F"/>
    <w:rsid w:val="005F2531"/>
    <w:rsid w:val="00624BCC"/>
    <w:rsid w:val="00630F69"/>
    <w:rsid w:val="00695D3C"/>
    <w:rsid w:val="00756289"/>
    <w:rsid w:val="00796713"/>
    <w:rsid w:val="00841E9B"/>
    <w:rsid w:val="00862C0C"/>
    <w:rsid w:val="00870128"/>
    <w:rsid w:val="00886BF0"/>
    <w:rsid w:val="00895489"/>
    <w:rsid w:val="008B58E1"/>
    <w:rsid w:val="0090318A"/>
    <w:rsid w:val="0093027A"/>
    <w:rsid w:val="0094077E"/>
    <w:rsid w:val="009C5457"/>
    <w:rsid w:val="009D0770"/>
    <w:rsid w:val="009E323D"/>
    <w:rsid w:val="00A31DA8"/>
    <w:rsid w:val="00A3405B"/>
    <w:rsid w:val="00A433F3"/>
    <w:rsid w:val="00B15E04"/>
    <w:rsid w:val="00B22160"/>
    <w:rsid w:val="00B24563"/>
    <w:rsid w:val="00B36498"/>
    <w:rsid w:val="00B6276E"/>
    <w:rsid w:val="00BF7D5E"/>
    <w:rsid w:val="00C5438F"/>
    <w:rsid w:val="00C7042B"/>
    <w:rsid w:val="00CC3AA4"/>
    <w:rsid w:val="00CF13C8"/>
    <w:rsid w:val="00D32FC9"/>
    <w:rsid w:val="00D5646B"/>
    <w:rsid w:val="00D80CA7"/>
    <w:rsid w:val="00E01B1C"/>
    <w:rsid w:val="00E15384"/>
    <w:rsid w:val="00E61EBF"/>
    <w:rsid w:val="00E94714"/>
    <w:rsid w:val="00EC40AC"/>
    <w:rsid w:val="00EF1A99"/>
    <w:rsid w:val="00F33745"/>
    <w:rsid w:val="00F62C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68AF2"/>
  <w15:chartTrackingRefBased/>
  <w15:docId w15:val="{83E9DA44-061B-4F3B-A064-6D19317A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58E1"/>
    <w:pPr>
      <w:ind w:left="720"/>
      <w:contextualSpacing/>
    </w:pPr>
  </w:style>
  <w:style w:type="paragraph" w:styleId="En-tte">
    <w:name w:val="header"/>
    <w:basedOn w:val="Normal"/>
    <w:link w:val="En-tteCar"/>
    <w:uiPriority w:val="99"/>
    <w:unhideWhenUsed/>
    <w:rsid w:val="00695D3C"/>
    <w:pPr>
      <w:tabs>
        <w:tab w:val="center" w:pos="4536"/>
        <w:tab w:val="right" w:pos="9072"/>
      </w:tabs>
      <w:spacing w:after="0" w:line="240" w:lineRule="auto"/>
    </w:pPr>
  </w:style>
  <w:style w:type="character" w:customStyle="1" w:styleId="En-tteCar">
    <w:name w:val="En-tête Car"/>
    <w:basedOn w:val="Policepardfaut"/>
    <w:link w:val="En-tte"/>
    <w:uiPriority w:val="99"/>
    <w:rsid w:val="00695D3C"/>
  </w:style>
  <w:style w:type="paragraph" w:styleId="Pieddepage">
    <w:name w:val="footer"/>
    <w:basedOn w:val="Normal"/>
    <w:link w:val="PieddepageCar"/>
    <w:uiPriority w:val="99"/>
    <w:unhideWhenUsed/>
    <w:rsid w:val="00695D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63a87b-3754-40b0-a865-36c7ec9d246a" xsi:nil="true"/>
    <lcf76f155ced4ddcb4097134ff3c332f xmlns="18d87a22-8936-4a62-b07a-306aa0e7e4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EB97F719F5674C962661E9BBF6ACDB" ma:contentTypeVersion="15" ma:contentTypeDescription="Crée un document." ma:contentTypeScope="" ma:versionID="33c6673bdf303ea34b3bd4d6ac954535">
  <xsd:schema xmlns:xsd="http://www.w3.org/2001/XMLSchema" xmlns:xs="http://www.w3.org/2001/XMLSchema" xmlns:p="http://schemas.microsoft.com/office/2006/metadata/properties" xmlns:ns2="18d87a22-8936-4a62-b07a-306aa0e7e44d" xmlns:ns3="b263a87b-3754-40b0-a865-36c7ec9d246a" targetNamespace="http://schemas.microsoft.com/office/2006/metadata/properties" ma:root="true" ma:fieldsID="3590b6f6c15935aa80d0243f73be9a36" ns2:_="" ns3:_="">
    <xsd:import namespace="18d87a22-8936-4a62-b07a-306aa0e7e44d"/>
    <xsd:import namespace="b263a87b-3754-40b0-a865-36c7ec9d24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87a22-8936-4a62-b07a-306aa0e7e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68b8041d-aa62-4782-8acf-68840d53ae8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3a87b-3754-40b0-a865-36c7ec9d24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27fc91-35df-4962-849e-7df7780ea393}" ma:internalName="TaxCatchAll" ma:showField="CatchAllData" ma:web="b263a87b-3754-40b0-a865-36c7ec9d246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D5CB5-839C-4694-8635-531ACFDE0368}">
  <ds:schemaRefs>
    <ds:schemaRef ds:uri="http://schemas.microsoft.com/office/2006/metadata/properties"/>
    <ds:schemaRef ds:uri="http://schemas.microsoft.com/office/infopath/2007/PartnerControls"/>
    <ds:schemaRef ds:uri="b263a87b-3754-40b0-a865-36c7ec9d246a"/>
    <ds:schemaRef ds:uri="18d87a22-8936-4a62-b07a-306aa0e7e44d"/>
  </ds:schemaRefs>
</ds:datastoreItem>
</file>

<file path=customXml/itemProps2.xml><?xml version="1.0" encoding="utf-8"?>
<ds:datastoreItem xmlns:ds="http://schemas.openxmlformats.org/officeDocument/2006/customXml" ds:itemID="{E370FD67-4846-4D43-B619-7495E966A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87a22-8936-4a62-b07a-306aa0e7e44d"/>
    <ds:schemaRef ds:uri="b263a87b-3754-40b0-a865-36c7ec9d2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68A5C-7063-44EC-A7CD-8042B4BD5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427</Words>
  <Characters>2350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Laura Hannequart</cp:lastModifiedBy>
  <cp:revision>26</cp:revision>
  <cp:lastPrinted>2021-06-29T08:32:00Z</cp:lastPrinted>
  <dcterms:created xsi:type="dcterms:W3CDTF">2021-05-19T12:32:00Z</dcterms:created>
  <dcterms:modified xsi:type="dcterms:W3CDTF">2025-02-06T14:24:00Z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0x010100B5EB97F719F5674C962661E9BBF6ACDB</vt:lpwstr>
  </property>
  <property fmtid="{D5CDD505-2E9C-101B-9397-08002B2CF9AE}" pid="3" name="MediaServiceImageTags">
    <vt:lpwstr/>
  </property>
</Properties>
</file>