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C8C7" w14:textId="30816B8D" w:rsidR="00687BEA" w:rsidRPr="008477D3" w:rsidRDefault="00687BEA" w:rsidP="008477D3">
      <w:pPr>
        <w:jc w:val="center"/>
        <w:rPr>
          <w:b/>
          <w:sz w:val="24"/>
          <w:szCs w:val="24"/>
        </w:rPr>
      </w:pPr>
      <w:r w:rsidRPr="008477D3">
        <w:rPr>
          <w:b/>
          <w:sz w:val="24"/>
          <w:szCs w:val="24"/>
        </w:rPr>
        <w:t xml:space="preserve">Convention relative à la mise à disposition de </w:t>
      </w:r>
      <w:r w:rsidR="00696D7B" w:rsidRPr="008477D3">
        <w:rPr>
          <w:b/>
          <w:i/>
          <w:iCs/>
          <w:sz w:val="24"/>
          <w:szCs w:val="24"/>
          <w:highlight w:val="yellow"/>
        </w:rPr>
        <w:t>[nom machine]</w:t>
      </w:r>
      <w:r w:rsidR="00A522B4" w:rsidRPr="008477D3">
        <w:rPr>
          <w:b/>
          <w:sz w:val="24"/>
          <w:szCs w:val="24"/>
        </w:rPr>
        <w:t xml:space="preserve"> et d’un opérateur</w:t>
      </w:r>
    </w:p>
    <w:p w14:paraId="4D307A45" w14:textId="77777777" w:rsidR="00687BEA" w:rsidRPr="002F2FB4" w:rsidRDefault="00687BEA" w:rsidP="00687BEA"/>
    <w:p w14:paraId="57CF8C32" w14:textId="77777777" w:rsidR="00687BEA" w:rsidRPr="002F2FB4" w:rsidRDefault="00687BEA" w:rsidP="00687BEA">
      <w:r w:rsidRPr="002F2FB4">
        <w:t>Entre :</w:t>
      </w:r>
    </w:p>
    <w:p w14:paraId="50423FEA" w14:textId="59574405" w:rsidR="00687BEA" w:rsidRPr="00013F7E" w:rsidRDefault="00E224F7" w:rsidP="00687BEA">
      <w:pPr>
        <w:rPr>
          <w:i/>
          <w:iCs/>
        </w:rPr>
      </w:pPr>
      <w:r w:rsidRPr="00013F7E">
        <w:rPr>
          <w:i/>
          <w:iCs/>
          <w:highlight w:val="yellow"/>
        </w:rPr>
        <w:t>[Partie 1</w:t>
      </w:r>
      <w:r w:rsidR="005D7278">
        <w:rPr>
          <w:i/>
          <w:iCs/>
          <w:highlight w:val="yellow"/>
        </w:rPr>
        <w:t xml:space="preserve"> – détenteur machine et coordinateur</w:t>
      </w:r>
      <w:r w:rsidR="00013F7E" w:rsidRPr="00013F7E">
        <w:rPr>
          <w:i/>
          <w:iCs/>
          <w:highlight w:val="yellow"/>
        </w:rPr>
        <w:t>]</w:t>
      </w:r>
    </w:p>
    <w:p w14:paraId="189AE77A" w14:textId="77777777" w:rsidR="00687BEA" w:rsidRPr="002F2FB4" w:rsidRDefault="00687BEA" w:rsidP="00687BEA">
      <w:r w:rsidRPr="002F2FB4">
        <w:t xml:space="preserve">Et </w:t>
      </w:r>
    </w:p>
    <w:p w14:paraId="23867688" w14:textId="598D385A" w:rsidR="00013F7E" w:rsidRPr="00013F7E" w:rsidRDefault="00013F7E" w:rsidP="00013F7E">
      <w:pPr>
        <w:rPr>
          <w:i/>
          <w:iCs/>
        </w:rPr>
      </w:pPr>
      <w:r w:rsidRPr="00013F7E">
        <w:rPr>
          <w:i/>
          <w:iCs/>
          <w:highlight w:val="yellow"/>
        </w:rPr>
        <w:t xml:space="preserve">[Partie </w:t>
      </w:r>
      <w:r>
        <w:rPr>
          <w:i/>
          <w:iCs/>
          <w:highlight w:val="yellow"/>
        </w:rPr>
        <w:t>2</w:t>
      </w:r>
      <w:r w:rsidR="005D7278">
        <w:rPr>
          <w:i/>
          <w:iCs/>
          <w:highlight w:val="yellow"/>
        </w:rPr>
        <w:t xml:space="preserve"> – communes participantes</w:t>
      </w:r>
      <w:r w:rsidRPr="00013F7E">
        <w:rPr>
          <w:i/>
          <w:iCs/>
          <w:highlight w:val="yellow"/>
        </w:rPr>
        <w:t>]</w:t>
      </w:r>
    </w:p>
    <w:p w14:paraId="0EF344FB" w14:textId="77777777" w:rsidR="00EB3A54" w:rsidRPr="002F2FB4" w:rsidRDefault="00EB3A54" w:rsidP="00EB3A54">
      <w:pPr>
        <w:tabs>
          <w:tab w:val="left" w:pos="2085"/>
        </w:tabs>
        <w:spacing w:after="200" w:line="276" w:lineRule="auto"/>
        <w:jc w:val="both"/>
        <w:rPr>
          <w:rFonts w:cstheme="minorHAnsi"/>
          <w:b/>
          <w:u w:val="single"/>
        </w:rPr>
      </w:pPr>
      <w:r w:rsidRPr="002F2FB4">
        <w:rPr>
          <w:rFonts w:cstheme="minorHAnsi"/>
          <w:b/>
          <w:u w:val="single"/>
        </w:rPr>
        <w:t xml:space="preserve">Attendu que : </w:t>
      </w:r>
    </w:p>
    <w:p w14:paraId="25AA0722" w14:textId="3A3B10DA" w:rsidR="00EB3A54" w:rsidRPr="005D7278" w:rsidRDefault="00EB3A54" w:rsidP="005D7278">
      <w:pPr>
        <w:rPr>
          <w:i/>
          <w:iCs/>
        </w:rPr>
      </w:pPr>
      <w:r w:rsidRPr="002F2FB4">
        <w:rPr>
          <w:rFonts w:cstheme="minorHAnsi"/>
        </w:rPr>
        <w:t xml:space="preserve">Par une convention qui a débuté en </w:t>
      </w:r>
      <w:r w:rsidR="005D7278" w:rsidRPr="005D7278">
        <w:rPr>
          <w:rFonts w:cstheme="minorHAnsi"/>
          <w:i/>
          <w:iCs/>
          <w:highlight w:val="yellow"/>
        </w:rPr>
        <w:t>[date]</w:t>
      </w:r>
      <w:r w:rsidRPr="002F2FB4">
        <w:rPr>
          <w:rFonts w:cstheme="minorHAnsi"/>
        </w:rPr>
        <w:t xml:space="preserve">, </w:t>
      </w:r>
      <w:r w:rsidR="005D7278" w:rsidRPr="00013F7E">
        <w:rPr>
          <w:i/>
          <w:iCs/>
          <w:highlight w:val="yellow"/>
        </w:rPr>
        <w:t>[Partie 1]</w:t>
      </w:r>
      <w:r w:rsidR="005D7278">
        <w:rPr>
          <w:i/>
          <w:iCs/>
        </w:rPr>
        <w:t xml:space="preserve"> </w:t>
      </w:r>
      <w:r w:rsidRPr="002F2FB4">
        <w:rPr>
          <w:rFonts w:cstheme="minorHAnsi"/>
        </w:rPr>
        <w:t xml:space="preserve">met à la disposition des communes signataires de ladite convention, </w:t>
      </w:r>
      <w:r w:rsidR="005D7278" w:rsidRPr="005D7278">
        <w:rPr>
          <w:rFonts w:cstheme="minorHAnsi"/>
          <w:i/>
          <w:iCs/>
          <w:highlight w:val="yellow"/>
        </w:rPr>
        <w:t>[machine]</w:t>
      </w:r>
      <w:r w:rsidRPr="002F2FB4">
        <w:rPr>
          <w:rFonts w:cstheme="minorHAnsi"/>
        </w:rPr>
        <w:t xml:space="preserve"> en vue d’assurer le désherbage des espaces publics. </w:t>
      </w:r>
      <w:r w:rsidR="007E322A" w:rsidRPr="007E322A">
        <w:rPr>
          <w:rFonts w:cstheme="minorHAnsi"/>
          <w:i/>
          <w:iCs/>
          <w:highlight w:val="yellow"/>
        </w:rPr>
        <w:t>[Partie 2]</w:t>
      </w:r>
      <w:r w:rsidRPr="007E322A">
        <w:rPr>
          <w:rFonts w:cstheme="minorHAnsi"/>
          <w:i/>
          <w:iCs/>
        </w:rPr>
        <w:t xml:space="preserve"> </w:t>
      </w:r>
      <w:r w:rsidRPr="002F2FB4">
        <w:rPr>
          <w:rFonts w:cstheme="minorHAnsi"/>
        </w:rPr>
        <w:t xml:space="preserve">mutualisent ces outils. </w:t>
      </w:r>
    </w:p>
    <w:p w14:paraId="06E074CD" w14:textId="43B143E3" w:rsidR="00EB3A54" w:rsidRPr="002F2FB4" w:rsidRDefault="00EB3A54" w:rsidP="00EB3A54">
      <w:pPr>
        <w:spacing w:after="0" w:line="240" w:lineRule="auto"/>
        <w:jc w:val="both"/>
        <w:rPr>
          <w:rFonts w:cstheme="minorHAnsi"/>
        </w:rPr>
      </w:pPr>
      <w:r w:rsidRPr="002F2FB4">
        <w:rPr>
          <w:rFonts w:cstheme="minorHAnsi"/>
        </w:rPr>
        <w:t xml:space="preserve">Afin de faciliter l’utilisation </w:t>
      </w:r>
      <w:r w:rsidR="005C5F86" w:rsidRPr="005C5F86">
        <w:rPr>
          <w:rFonts w:cstheme="minorHAnsi"/>
          <w:i/>
          <w:iCs/>
          <w:highlight w:val="yellow"/>
        </w:rPr>
        <w:t>[machine]</w:t>
      </w:r>
      <w:r w:rsidRPr="002F2FB4">
        <w:rPr>
          <w:rFonts w:cstheme="minorHAnsi"/>
        </w:rPr>
        <w:t xml:space="preserve">, </w:t>
      </w:r>
      <w:r w:rsidR="005C5F86" w:rsidRPr="006F44AC">
        <w:rPr>
          <w:rFonts w:cstheme="minorHAnsi"/>
          <w:i/>
          <w:iCs/>
          <w:highlight w:val="yellow"/>
        </w:rPr>
        <w:t>[</w:t>
      </w:r>
      <w:r w:rsidR="006F44AC" w:rsidRPr="006F44AC">
        <w:rPr>
          <w:rFonts w:cstheme="minorHAnsi"/>
          <w:i/>
          <w:iCs/>
          <w:highlight w:val="yellow"/>
        </w:rPr>
        <w:t>Partie 1]</w:t>
      </w:r>
      <w:r w:rsidRPr="002F2FB4">
        <w:rPr>
          <w:rFonts w:cstheme="minorHAnsi"/>
        </w:rPr>
        <w:t xml:space="preserve"> a engagé</w:t>
      </w:r>
      <w:r w:rsidR="007135CB" w:rsidRPr="002F2FB4">
        <w:rPr>
          <w:rFonts w:cstheme="minorHAnsi"/>
        </w:rPr>
        <w:t xml:space="preserve"> </w:t>
      </w:r>
      <w:r w:rsidR="00734551">
        <w:rPr>
          <w:rFonts w:cstheme="minorHAnsi"/>
        </w:rPr>
        <w:t>un opérateur</w:t>
      </w:r>
      <w:r w:rsidRPr="002F2FB4">
        <w:rPr>
          <w:rFonts w:cstheme="minorHAnsi"/>
        </w:rPr>
        <w:t xml:space="preserve"> </w:t>
      </w:r>
      <w:r w:rsidR="00116E97" w:rsidRPr="002F2FB4">
        <w:rPr>
          <w:rFonts w:cstheme="minorHAnsi"/>
        </w:rPr>
        <w:t xml:space="preserve">sous contrat </w:t>
      </w:r>
      <w:r w:rsidR="009B48AB" w:rsidRPr="009B48AB">
        <w:rPr>
          <w:rFonts w:cstheme="minorHAnsi"/>
          <w:i/>
          <w:iCs/>
          <w:highlight w:val="yellow"/>
        </w:rPr>
        <w:t>[type de contrat]</w:t>
      </w:r>
      <w:r w:rsidR="005E380D" w:rsidRPr="002F2FB4">
        <w:rPr>
          <w:rFonts w:cstheme="minorHAnsi"/>
        </w:rPr>
        <w:t xml:space="preserve">. </w:t>
      </w:r>
      <w:r w:rsidR="00734551">
        <w:rPr>
          <w:rFonts w:cstheme="minorHAnsi"/>
        </w:rPr>
        <w:t>Cet opérateur</w:t>
      </w:r>
      <w:r w:rsidRPr="002F2FB4">
        <w:rPr>
          <w:rFonts w:cstheme="minorHAnsi"/>
        </w:rPr>
        <w:t xml:space="preserve"> </w:t>
      </w:r>
      <w:r w:rsidR="007135CB" w:rsidRPr="002F2FB4">
        <w:rPr>
          <w:rFonts w:cstheme="minorHAnsi"/>
        </w:rPr>
        <w:t>doit</w:t>
      </w:r>
      <w:r w:rsidRPr="002F2FB4">
        <w:rPr>
          <w:rFonts w:cstheme="minorHAnsi"/>
        </w:rPr>
        <w:t xml:space="preserve"> effectuer les tâches de désherbage. </w:t>
      </w:r>
    </w:p>
    <w:p w14:paraId="6BEDA0F4" w14:textId="5C7FB7B9" w:rsidR="00EB3A54" w:rsidRPr="002F2FB4" w:rsidRDefault="00A522B4" w:rsidP="00EB3A54">
      <w:pPr>
        <w:spacing w:after="200" w:line="276" w:lineRule="auto"/>
        <w:jc w:val="both"/>
        <w:rPr>
          <w:rFonts w:ascii="Tahoma" w:hAnsi="Tahoma" w:cs="Tahoma"/>
        </w:rPr>
      </w:pPr>
      <w:r w:rsidRPr="002F2FB4">
        <w:rPr>
          <w:rFonts w:cstheme="minorHAnsi"/>
        </w:rPr>
        <w:t>Les q</w:t>
      </w:r>
      <w:r w:rsidR="00EB3A54" w:rsidRPr="002F2FB4">
        <w:rPr>
          <w:rFonts w:cstheme="minorHAnsi"/>
        </w:rPr>
        <w:t xml:space="preserve">uatre communes </w:t>
      </w:r>
      <w:r w:rsidRPr="002F2FB4">
        <w:rPr>
          <w:rFonts w:cstheme="minorHAnsi"/>
        </w:rPr>
        <w:t xml:space="preserve">précitées </w:t>
      </w:r>
      <w:r w:rsidR="009B48AB" w:rsidRPr="009B48AB">
        <w:rPr>
          <w:rFonts w:cstheme="minorHAnsi"/>
          <w:i/>
          <w:iCs/>
          <w:highlight w:val="yellow"/>
        </w:rPr>
        <w:t>[Partie 2]</w:t>
      </w:r>
      <w:r w:rsidR="00EB3A54" w:rsidRPr="002F2FB4">
        <w:rPr>
          <w:rFonts w:cstheme="minorHAnsi"/>
        </w:rPr>
        <w:t xml:space="preserve"> sont partenaires de cette mise à disposition </w:t>
      </w:r>
      <w:r w:rsidR="00734551">
        <w:rPr>
          <w:rFonts w:cstheme="minorHAnsi"/>
        </w:rPr>
        <w:t>d’un opérateur</w:t>
      </w:r>
      <w:r w:rsidR="00116E97" w:rsidRPr="002F2FB4">
        <w:rPr>
          <w:rFonts w:cstheme="minorHAnsi"/>
        </w:rPr>
        <w:t xml:space="preserve"> </w:t>
      </w:r>
      <w:r w:rsidR="00EB3A54" w:rsidRPr="002F2FB4">
        <w:rPr>
          <w:rFonts w:cstheme="minorHAnsi"/>
        </w:rPr>
        <w:t>par</w:t>
      </w:r>
      <w:r w:rsidR="00116E97" w:rsidRPr="002F2FB4">
        <w:rPr>
          <w:rFonts w:cstheme="minorHAnsi"/>
        </w:rPr>
        <w:t xml:space="preserve"> </w:t>
      </w:r>
      <w:r w:rsidR="009B48AB" w:rsidRPr="009B48AB">
        <w:rPr>
          <w:rFonts w:cstheme="minorHAnsi"/>
          <w:i/>
          <w:iCs/>
          <w:highlight w:val="yellow"/>
        </w:rPr>
        <w:t>[Partie 1]</w:t>
      </w:r>
      <w:r w:rsidR="00116E97" w:rsidRPr="002F2FB4">
        <w:rPr>
          <w:rFonts w:cstheme="minorHAnsi"/>
        </w:rPr>
        <w:t>.</w:t>
      </w:r>
    </w:p>
    <w:p w14:paraId="1644B198" w14:textId="77777777" w:rsidR="00687BEA" w:rsidRPr="002F2FB4" w:rsidRDefault="00687BEA" w:rsidP="00687BEA"/>
    <w:p w14:paraId="645DDEEC" w14:textId="7BBB0277" w:rsidR="00B01388" w:rsidRPr="002F2FB4" w:rsidRDefault="00687BEA" w:rsidP="00687BEA">
      <w:r w:rsidRPr="002F2FB4">
        <w:t>Il est convenu ce qui suit</w:t>
      </w:r>
      <w:r w:rsidR="00F13F14">
        <w:t> :</w:t>
      </w:r>
    </w:p>
    <w:p w14:paraId="003DE140" w14:textId="77777777" w:rsidR="00687BEA" w:rsidRPr="002F2FB4" w:rsidRDefault="00C44A57" w:rsidP="00687BEA">
      <w:pPr>
        <w:rPr>
          <w:b/>
          <w:u w:val="single"/>
        </w:rPr>
      </w:pPr>
      <w:r w:rsidRPr="002F2FB4">
        <w:rPr>
          <w:b/>
          <w:u w:val="single"/>
        </w:rPr>
        <w:t xml:space="preserve">Article 1 : Objet </w:t>
      </w:r>
    </w:p>
    <w:p w14:paraId="60F6FBBC" w14:textId="7D2D9FF8" w:rsidR="00A522B4" w:rsidRPr="009B48AB" w:rsidRDefault="009B48AB" w:rsidP="009B48AB">
      <w:pPr>
        <w:rPr>
          <w:i/>
          <w:iCs/>
        </w:rPr>
      </w:pPr>
      <w:r w:rsidRPr="00013F7E">
        <w:rPr>
          <w:i/>
          <w:iCs/>
          <w:highlight w:val="yellow"/>
        </w:rPr>
        <w:t>[Partie 1]</w:t>
      </w:r>
      <w:r w:rsidR="00532369" w:rsidRPr="002F2FB4">
        <w:t xml:space="preserve"> met à </w:t>
      </w:r>
      <w:r w:rsidR="00687BEA" w:rsidRPr="002F2FB4">
        <w:t>disposition des communes signataires</w:t>
      </w:r>
      <w:r w:rsidR="009F0915" w:rsidRPr="002F2FB4">
        <w:t xml:space="preserve">, </w:t>
      </w:r>
      <w:r w:rsidR="00687BEA" w:rsidRPr="002F2FB4">
        <w:t>de la présente convention</w:t>
      </w:r>
      <w:r w:rsidR="00A522B4" w:rsidRPr="002F2FB4">
        <w:t> :</w:t>
      </w:r>
    </w:p>
    <w:p w14:paraId="7E2450EF" w14:textId="3352F9C1" w:rsidR="00687BEA" w:rsidRPr="002F2FB4" w:rsidRDefault="009B48AB" w:rsidP="00A522B4">
      <w:pPr>
        <w:pStyle w:val="Paragraphedeliste"/>
        <w:numPr>
          <w:ilvl w:val="0"/>
          <w:numId w:val="2"/>
        </w:numPr>
        <w:jc w:val="both"/>
        <w:rPr>
          <w:sz w:val="22"/>
          <w:szCs w:val="22"/>
        </w:rPr>
      </w:pPr>
      <w:r w:rsidRPr="00886A4C">
        <w:rPr>
          <w:rFonts w:asciiTheme="minorHAnsi" w:eastAsiaTheme="minorHAnsi" w:hAnsiTheme="minorHAnsi" w:cstheme="minorBidi"/>
          <w:i/>
          <w:iCs/>
          <w:sz w:val="22"/>
          <w:szCs w:val="22"/>
          <w:highlight w:val="yellow"/>
          <w:lang w:eastAsia="en-US"/>
        </w:rPr>
        <w:t>[Machine</w:t>
      </w:r>
      <w:r w:rsidR="00886A4C" w:rsidRPr="00886A4C">
        <w:rPr>
          <w:rFonts w:asciiTheme="minorHAnsi" w:eastAsiaTheme="minorHAnsi" w:hAnsiTheme="minorHAnsi" w:cstheme="minorBidi"/>
          <w:i/>
          <w:iCs/>
          <w:sz w:val="22"/>
          <w:szCs w:val="22"/>
          <w:highlight w:val="yellow"/>
          <w:lang w:eastAsia="en-US"/>
        </w:rPr>
        <w:t>]</w:t>
      </w:r>
      <w:r w:rsidR="00687BEA" w:rsidRPr="002F2FB4">
        <w:rPr>
          <w:rFonts w:asciiTheme="minorHAnsi" w:eastAsiaTheme="minorHAnsi" w:hAnsiTheme="minorHAnsi" w:cstheme="minorBidi"/>
          <w:sz w:val="22"/>
          <w:szCs w:val="22"/>
          <w:lang w:eastAsia="en-US"/>
        </w:rPr>
        <w:t xml:space="preserve"> en vue d’assurer le désherbage des espaces publics. Les différentes communes mutualisent ces outils</w:t>
      </w:r>
      <w:r w:rsidR="00687BEA" w:rsidRPr="002F2FB4">
        <w:rPr>
          <w:sz w:val="22"/>
          <w:szCs w:val="22"/>
        </w:rPr>
        <w:t xml:space="preserve">. </w:t>
      </w:r>
    </w:p>
    <w:p w14:paraId="5241CFCB" w14:textId="424C6FFA" w:rsidR="00687BEA" w:rsidRPr="002F2FB4" w:rsidRDefault="00A522B4" w:rsidP="00A522B4">
      <w:pPr>
        <w:pStyle w:val="Paragraphedeliste"/>
        <w:numPr>
          <w:ilvl w:val="0"/>
          <w:numId w:val="2"/>
        </w:numPr>
        <w:jc w:val="both"/>
        <w:rPr>
          <w:sz w:val="22"/>
          <w:szCs w:val="22"/>
        </w:rPr>
      </w:pPr>
      <w:r w:rsidRPr="002F2FB4">
        <w:rPr>
          <w:rFonts w:asciiTheme="minorHAnsi" w:eastAsiaTheme="minorHAnsi" w:hAnsiTheme="minorHAnsi" w:cstheme="minorBidi"/>
          <w:sz w:val="22"/>
          <w:szCs w:val="22"/>
          <w:lang w:eastAsia="en-US"/>
        </w:rPr>
        <w:t xml:space="preserve">Un opérateur dont le travail </w:t>
      </w:r>
      <w:r w:rsidR="00687BEA" w:rsidRPr="002F2FB4">
        <w:rPr>
          <w:rFonts w:asciiTheme="minorHAnsi" w:eastAsiaTheme="minorHAnsi" w:hAnsiTheme="minorHAnsi" w:cstheme="minorBidi"/>
          <w:sz w:val="22"/>
          <w:szCs w:val="22"/>
          <w:lang w:eastAsia="en-US"/>
        </w:rPr>
        <w:t>est principaleme</w:t>
      </w:r>
      <w:r w:rsidR="00BE31DE" w:rsidRPr="002F2FB4">
        <w:rPr>
          <w:rFonts w:asciiTheme="minorHAnsi" w:eastAsiaTheme="minorHAnsi" w:hAnsiTheme="minorHAnsi" w:cstheme="minorBidi"/>
          <w:sz w:val="22"/>
          <w:szCs w:val="22"/>
          <w:lang w:eastAsia="en-US"/>
        </w:rPr>
        <w:t xml:space="preserve">nt axé sur le désherbage, </w:t>
      </w:r>
      <w:r w:rsidR="00631394" w:rsidRPr="002F2FB4">
        <w:rPr>
          <w:rFonts w:asciiTheme="minorHAnsi" w:eastAsiaTheme="minorHAnsi" w:hAnsiTheme="minorHAnsi" w:cstheme="minorBidi"/>
          <w:sz w:val="22"/>
          <w:szCs w:val="22"/>
          <w:lang w:eastAsia="en-US"/>
        </w:rPr>
        <w:t>le nettoyage</w:t>
      </w:r>
      <w:r w:rsidR="00BE31DE" w:rsidRPr="002F2FB4">
        <w:rPr>
          <w:rFonts w:asciiTheme="minorHAnsi" w:eastAsiaTheme="minorHAnsi" w:hAnsiTheme="minorHAnsi" w:cstheme="minorBidi"/>
          <w:sz w:val="22"/>
          <w:szCs w:val="22"/>
          <w:lang w:eastAsia="en-US"/>
        </w:rPr>
        <w:t xml:space="preserve"> et l’entretien des espaces </w:t>
      </w:r>
      <w:r w:rsidR="00631394" w:rsidRPr="002F2FB4">
        <w:rPr>
          <w:rFonts w:asciiTheme="minorHAnsi" w:eastAsiaTheme="minorHAnsi" w:hAnsiTheme="minorHAnsi" w:cstheme="minorBidi"/>
          <w:sz w:val="22"/>
          <w:szCs w:val="22"/>
          <w:lang w:eastAsia="en-US"/>
        </w:rPr>
        <w:t>publics</w:t>
      </w:r>
      <w:r w:rsidR="00C44A57" w:rsidRPr="002F2FB4">
        <w:rPr>
          <w:sz w:val="22"/>
          <w:szCs w:val="22"/>
        </w:rPr>
        <w:t>.</w:t>
      </w:r>
    </w:p>
    <w:p w14:paraId="41CD7909" w14:textId="77777777" w:rsidR="00A522B4" w:rsidRPr="002F2FB4" w:rsidRDefault="00A522B4" w:rsidP="00A522B4">
      <w:pPr>
        <w:pStyle w:val="Paragraphedeliste"/>
        <w:ind w:left="778"/>
        <w:jc w:val="both"/>
        <w:rPr>
          <w:sz w:val="22"/>
          <w:szCs w:val="22"/>
        </w:rPr>
      </w:pPr>
    </w:p>
    <w:p w14:paraId="2DBF73FE" w14:textId="77777777" w:rsidR="00272521" w:rsidRDefault="00272521" w:rsidP="006C735A">
      <w:pPr>
        <w:rPr>
          <w:b/>
          <w:u w:val="single"/>
        </w:rPr>
      </w:pPr>
    </w:p>
    <w:p w14:paraId="24D1A7C0" w14:textId="77777777" w:rsidR="006C735A" w:rsidRPr="002F2FB4" w:rsidRDefault="006C735A" w:rsidP="006C735A">
      <w:pPr>
        <w:rPr>
          <w:b/>
          <w:u w:val="single"/>
        </w:rPr>
      </w:pPr>
      <w:r w:rsidRPr="002F2FB4">
        <w:rPr>
          <w:b/>
          <w:u w:val="single"/>
        </w:rPr>
        <w:t>Article 2 : Durée</w:t>
      </w:r>
    </w:p>
    <w:p w14:paraId="1A1D3E61" w14:textId="77777777" w:rsidR="006C735A" w:rsidRPr="002F2FB4" w:rsidRDefault="006C735A" w:rsidP="00C44A57">
      <w:pPr>
        <w:spacing w:after="0"/>
        <w:jc w:val="both"/>
      </w:pPr>
      <w:r w:rsidRPr="002F2FB4">
        <w:t xml:space="preserve">La présente convention est établie pour une durée indéterminée.  </w:t>
      </w:r>
    </w:p>
    <w:p w14:paraId="6EEEC99B" w14:textId="77777777" w:rsidR="006C735A" w:rsidRPr="002F2FB4" w:rsidRDefault="006C735A" w:rsidP="00C44A57">
      <w:pPr>
        <w:spacing w:after="0"/>
        <w:jc w:val="both"/>
      </w:pPr>
      <w:r w:rsidRPr="002F2FB4">
        <w:t xml:space="preserve">Chacune des parties peut résilier unilatéralement la convention au 31 décembre de chaque année sans indemnité. Pour permettre une réorganisation la résiliation de la convention sera envoyée par lettre recommandée 3 mois </w:t>
      </w:r>
      <w:r w:rsidRPr="002F2FB4">
        <w:rPr>
          <w:rFonts w:cs="Arial"/>
          <w:shd w:val="clear" w:color="auto" w:fill="FFFFFF"/>
        </w:rPr>
        <w:t xml:space="preserve">à l'avance. </w:t>
      </w:r>
    </w:p>
    <w:p w14:paraId="59B92C41" w14:textId="77777777" w:rsidR="00BE31DE" w:rsidRPr="002F2FB4" w:rsidRDefault="006C735A" w:rsidP="00C44A57">
      <w:pPr>
        <w:spacing w:after="0"/>
        <w:jc w:val="both"/>
      </w:pPr>
      <w:r w:rsidRPr="002F2FB4">
        <w:t>En cas de résiliation de la convention par l’une des parties, les charges fixes restent dues pour l’année écoulée.</w:t>
      </w:r>
    </w:p>
    <w:p w14:paraId="2FE397A6" w14:textId="77777777" w:rsidR="006C735A" w:rsidRPr="002F2FB4" w:rsidRDefault="006C735A" w:rsidP="00C44A57">
      <w:pPr>
        <w:spacing w:after="0"/>
        <w:jc w:val="both"/>
      </w:pPr>
    </w:p>
    <w:p w14:paraId="493D9392" w14:textId="5EE8C69A" w:rsidR="006C735A" w:rsidRPr="002F2FB4" w:rsidRDefault="006C735A" w:rsidP="006C735A">
      <w:pPr>
        <w:rPr>
          <w:b/>
          <w:u w:val="single"/>
        </w:rPr>
      </w:pPr>
      <w:r w:rsidRPr="002F2FB4">
        <w:rPr>
          <w:b/>
          <w:u w:val="single"/>
        </w:rPr>
        <w:t>Article 3 : Etat des lieux</w:t>
      </w:r>
      <w:r w:rsidR="00CE56F1" w:rsidRPr="002F2FB4">
        <w:rPr>
          <w:b/>
          <w:u w:val="single"/>
        </w:rPr>
        <w:t xml:space="preserve"> </w:t>
      </w:r>
      <w:r w:rsidR="00AD2563" w:rsidRPr="00AD2563">
        <w:rPr>
          <w:b/>
          <w:i/>
          <w:iCs/>
          <w:highlight w:val="yellow"/>
          <w:u w:val="single"/>
        </w:rPr>
        <w:t>[machine]</w:t>
      </w:r>
    </w:p>
    <w:p w14:paraId="5A5320D4" w14:textId="626402C5" w:rsidR="006C735A" w:rsidRPr="00060CD8" w:rsidRDefault="006C735A" w:rsidP="00774193">
      <w:r w:rsidRPr="00407E3E">
        <w:t xml:space="preserve">L’état </w:t>
      </w:r>
      <w:r w:rsidR="00AD2563" w:rsidRPr="00407E3E">
        <w:rPr>
          <w:i/>
          <w:iCs/>
          <w:highlight w:val="yellow"/>
        </w:rPr>
        <w:t>[machine]</w:t>
      </w:r>
      <w:r w:rsidR="00AD2563" w:rsidRPr="00407E3E">
        <w:rPr>
          <w:i/>
          <w:iCs/>
        </w:rPr>
        <w:t xml:space="preserve"> </w:t>
      </w:r>
      <w:r w:rsidR="00272521" w:rsidRPr="00407E3E">
        <w:t>est connu</w:t>
      </w:r>
      <w:r w:rsidRPr="00407E3E">
        <w:t xml:space="preserve"> des parties prenantes.</w:t>
      </w:r>
      <w:r w:rsidR="001D4890" w:rsidRPr="00407E3E">
        <w:rPr>
          <w:rFonts w:ascii="Calibri" w:eastAsia="Times New Roman" w:hAnsi="Calibri" w:cs="Calibri"/>
          <w:color w:val="000000"/>
        </w:rPr>
        <w:t xml:space="preserve"> </w:t>
      </w:r>
      <w:r w:rsidR="001D4890" w:rsidRPr="00407E3E">
        <w:t>A chaque utilisation, la commune</w:t>
      </w:r>
      <w:r w:rsidR="001D4890" w:rsidRPr="00407E3E">
        <w:rPr>
          <w:rFonts w:ascii="Calibri" w:eastAsia="Times New Roman" w:hAnsi="Calibri" w:cs="Calibri"/>
          <w:color w:val="000000"/>
        </w:rPr>
        <w:t xml:space="preserve"> </w:t>
      </w:r>
      <w:r w:rsidR="001D4890" w:rsidRPr="00407E3E">
        <w:t xml:space="preserve">examine </w:t>
      </w:r>
      <w:r w:rsidR="00AD2563" w:rsidRPr="00407E3E">
        <w:rPr>
          <w:i/>
          <w:iCs/>
          <w:highlight w:val="yellow"/>
        </w:rPr>
        <w:t>[machine]</w:t>
      </w:r>
      <w:r w:rsidR="00AD2563" w:rsidRPr="00407E3E">
        <w:rPr>
          <w:i/>
          <w:iCs/>
        </w:rPr>
        <w:t xml:space="preserve"> </w:t>
      </w:r>
      <w:r w:rsidR="001D4890" w:rsidRPr="00407E3E">
        <w:t>ainsi prêtés</w:t>
      </w:r>
      <w:r w:rsidR="001D4890" w:rsidRPr="00060CD8">
        <w:t xml:space="preserve"> et reçus en état de marche. Elle s’engage à les restituer dans le même état.</w:t>
      </w:r>
    </w:p>
    <w:p w14:paraId="08C90D58" w14:textId="77777777" w:rsidR="00AD2563" w:rsidRDefault="00AD2563" w:rsidP="00774193"/>
    <w:p w14:paraId="6F9596A3" w14:textId="77777777" w:rsidR="00AD2563" w:rsidRPr="002F2FB4" w:rsidRDefault="00AD2563" w:rsidP="00774193"/>
    <w:p w14:paraId="421F4839" w14:textId="3B3EBDBB" w:rsidR="00774193" w:rsidRPr="004D23C3" w:rsidRDefault="006C735A" w:rsidP="00774193">
      <w:pPr>
        <w:rPr>
          <w:b/>
          <w:sz w:val="24"/>
          <w:szCs w:val="24"/>
          <w:u w:val="single"/>
        </w:rPr>
      </w:pPr>
      <w:r w:rsidRPr="004D23C3">
        <w:rPr>
          <w:b/>
          <w:sz w:val="24"/>
          <w:szCs w:val="24"/>
          <w:u w:val="single"/>
        </w:rPr>
        <w:lastRenderedPageBreak/>
        <w:t>Article 4</w:t>
      </w:r>
      <w:r w:rsidR="00774193" w:rsidRPr="004D23C3">
        <w:rPr>
          <w:b/>
          <w:sz w:val="24"/>
          <w:szCs w:val="24"/>
          <w:u w:val="single"/>
        </w:rPr>
        <w:t> : Mise à disposition</w:t>
      </w:r>
      <w:r w:rsidR="00CE56F1" w:rsidRPr="004D23C3">
        <w:rPr>
          <w:b/>
          <w:sz w:val="24"/>
          <w:szCs w:val="24"/>
          <w:u w:val="single"/>
        </w:rPr>
        <w:t xml:space="preserve"> </w:t>
      </w:r>
      <w:r w:rsidR="00AD2563" w:rsidRPr="004D23C3">
        <w:rPr>
          <w:b/>
          <w:i/>
          <w:iCs/>
          <w:sz w:val="24"/>
          <w:szCs w:val="24"/>
          <w:highlight w:val="yellow"/>
          <w:u w:val="single"/>
        </w:rPr>
        <w:t>[machine]</w:t>
      </w:r>
      <w:r w:rsidR="00CB3929" w:rsidRPr="004D23C3">
        <w:rPr>
          <w:b/>
          <w:i/>
          <w:iCs/>
          <w:sz w:val="24"/>
          <w:szCs w:val="24"/>
          <w:u w:val="single"/>
        </w:rPr>
        <w:t xml:space="preserve"> </w:t>
      </w:r>
    </w:p>
    <w:p w14:paraId="45227911" w14:textId="5AC7224B" w:rsidR="00774193" w:rsidRPr="002F2FB4" w:rsidRDefault="00774193" w:rsidP="00774193">
      <w:pPr>
        <w:jc w:val="both"/>
      </w:pPr>
      <w:r w:rsidRPr="002F2FB4">
        <w:t xml:space="preserve">Un des </w:t>
      </w:r>
      <w:r w:rsidR="00532369" w:rsidRPr="002F2FB4">
        <w:t xml:space="preserve">2 </w:t>
      </w:r>
      <w:r w:rsidR="003B537A" w:rsidRPr="00407E3E">
        <w:rPr>
          <w:bCs/>
          <w:i/>
          <w:iCs/>
          <w:highlight w:val="yellow"/>
        </w:rPr>
        <w:t>[machine]</w:t>
      </w:r>
      <w:r w:rsidR="00532369" w:rsidRPr="00407E3E">
        <w:rPr>
          <w:bCs/>
        </w:rPr>
        <w:t>,</w:t>
      </w:r>
      <w:r w:rsidR="00532369" w:rsidRPr="002F2FB4">
        <w:t xml:space="preserve"> machine 1 ou 2 en alternance,</w:t>
      </w:r>
      <w:r w:rsidR="00941DC0" w:rsidRPr="002F2FB4">
        <w:t xml:space="preserve"> </w:t>
      </w:r>
      <w:r w:rsidRPr="002F2FB4">
        <w:t xml:space="preserve">mis à disposition par </w:t>
      </w:r>
      <w:r w:rsidR="003B537A" w:rsidRPr="003B537A">
        <w:rPr>
          <w:i/>
          <w:iCs/>
          <w:highlight w:val="yellow"/>
        </w:rPr>
        <w:t>[Partie 1]</w:t>
      </w:r>
      <w:r w:rsidRPr="002F2FB4">
        <w:t xml:space="preserve"> est utilisé, par le travailleur engagé pour le désherbage sur </w:t>
      </w:r>
      <w:r w:rsidR="003B537A" w:rsidRPr="00060CD8">
        <w:rPr>
          <w:i/>
          <w:iCs/>
          <w:highlight w:val="yellow"/>
        </w:rPr>
        <w:t>[</w:t>
      </w:r>
      <w:r w:rsidR="00F7351B">
        <w:rPr>
          <w:i/>
          <w:iCs/>
          <w:highlight w:val="yellow"/>
        </w:rPr>
        <w:t>territoire p</w:t>
      </w:r>
      <w:r w:rsidR="00060CD8" w:rsidRPr="00060CD8">
        <w:rPr>
          <w:i/>
          <w:iCs/>
          <w:highlight w:val="yellow"/>
        </w:rPr>
        <w:t>artie 2]</w:t>
      </w:r>
      <w:r w:rsidRPr="002F2FB4">
        <w:t>, à raison d’une semaine par mois sur chaque commune.</w:t>
      </w:r>
    </w:p>
    <w:p w14:paraId="568B4A28" w14:textId="0CE84988" w:rsidR="00774193" w:rsidRPr="002F2FB4" w:rsidRDefault="00774193" w:rsidP="00774193">
      <w:pPr>
        <w:jc w:val="both"/>
      </w:pPr>
      <w:r w:rsidRPr="002F2FB4">
        <w:t>Le</w:t>
      </w:r>
      <w:r w:rsidR="00941DC0" w:rsidRPr="002F2FB4">
        <w:t xml:space="preserve"> deuxième </w:t>
      </w:r>
      <w:r w:rsidR="00060CD8" w:rsidRPr="00407E3E">
        <w:rPr>
          <w:bCs/>
          <w:i/>
          <w:iCs/>
          <w:highlight w:val="yellow"/>
        </w:rPr>
        <w:t>[machine]</w:t>
      </w:r>
      <w:r w:rsidR="00E11525" w:rsidRPr="00407E3E">
        <w:rPr>
          <w:bCs/>
        </w:rPr>
        <w:t xml:space="preserve"> </w:t>
      </w:r>
      <w:r w:rsidR="00941DC0" w:rsidRPr="00407E3E">
        <w:t>sera</w:t>
      </w:r>
      <w:r w:rsidR="00941DC0" w:rsidRPr="002F2FB4">
        <w:t xml:space="preserve"> utilisé par </w:t>
      </w:r>
      <w:r w:rsidR="00E11525" w:rsidRPr="00E11525">
        <w:rPr>
          <w:i/>
          <w:iCs/>
          <w:highlight w:val="yellow"/>
        </w:rPr>
        <w:t>[Partie 2]</w:t>
      </w:r>
      <w:r w:rsidR="00E11525">
        <w:t xml:space="preserve"> </w:t>
      </w:r>
      <w:r w:rsidR="00116E97" w:rsidRPr="002F2FB4">
        <w:t>en</w:t>
      </w:r>
      <w:r w:rsidR="00941DC0" w:rsidRPr="002F2FB4">
        <w:t xml:space="preserve"> fonction de leur besoin </w:t>
      </w:r>
      <w:r w:rsidR="0098177D" w:rsidRPr="002F2FB4">
        <w:t xml:space="preserve">et en respectant les besoins des autres communes avec un opérateur de la commune demanderesse. </w:t>
      </w:r>
      <w:r w:rsidR="00E11525" w:rsidRPr="00E11525">
        <w:rPr>
          <w:i/>
          <w:iCs/>
          <w:highlight w:val="yellow"/>
        </w:rPr>
        <w:t>[Partie 1]</w:t>
      </w:r>
      <w:r w:rsidR="0098177D" w:rsidRPr="002F2FB4">
        <w:t xml:space="preserve"> supervisera ces échanges et gérera les conflits éventuels.</w:t>
      </w:r>
    </w:p>
    <w:p w14:paraId="38A8B739" w14:textId="4A1F3D37" w:rsidR="00E44A04" w:rsidRDefault="00D32A24" w:rsidP="00774193">
      <w:pPr>
        <w:jc w:val="both"/>
      </w:pPr>
      <w:r w:rsidRPr="002F2FB4">
        <w:t xml:space="preserve">En cas de panne ou de </w:t>
      </w:r>
      <w:r w:rsidRPr="00407E3E">
        <w:t xml:space="preserve">réparation du </w:t>
      </w:r>
      <w:r w:rsidR="00D17546" w:rsidRPr="00407E3E">
        <w:rPr>
          <w:bCs/>
          <w:i/>
          <w:iCs/>
          <w:highlight w:val="yellow"/>
        </w:rPr>
        <w:t>[machine]</w:t>
      </w:r>
      <w:r w:rsidR="00D17546" w:rsidRPr="00407E3E">
        <w:rPr>
          <w:bCs/>
        </w:rPr>
        <w:t xml:space="preserve"> </w:t>
      </w:r>
      <w:r w:rsidRPr="00407E3E">
        <w:t xml:space="preserve">utilisé par l’opérateur pour le désherbage des communes </w:t>
      </w:r>
      <w:r w:rsidR="00704BC9" w:rsidRPr="00407E3E">
        <w:rPr>
          <w:i/>
          <w:iCs/>
          <w:highlight w:val="yellow"/>
        </w:rPr>
        <w:t>[Partie 2]</w:t>
      </w:r>
      <w:r w:rsidRPr="00407E3E">
        <w:t>, le 2</w:t>
      </w:r>
      <w:r w:rsidRPr="00407E3E">
        <w:rPr>
          <w:vertAlign w:val="superscript"/>
        </w:rPr>
        <w:t>ème</w:t>
      </w:r>
      <w:r w:rsidRPr="00407E3E">
        <w:t xml:space="preserve"> </w:t>
      </w:r>
      <w:r w:rsidR="00407E3E" w:rsidRPr="00407E3E">
        <w:rPr>
          <w:bCs/>
          <w:i/>
          <w:iCs/>
          <w:highlight w:val="yellow"/>
        </w:rPr>
        <w:t>[machine]</w:t>
      </w:r>
      <w:r w:rsidR="00871BB6">
        <w:rPr>
          <w:bCs/>
          <w:i/>
          <w:iCs/>
        </w:rPr>
        <w:t xml:space="preserve"> </w:t>
      </w:r>
      <w:r w:rsidRPr="00407E3E">
        <w:t>sera</w:t>
      </w:r>
      <w:r w:rsidRPr="002F2FB4">
        <w:t xml:space="preserve"> automatiquement utilisé par l’opérateur pour le même usage.</w:t>
      </w:r>
    </w:p>
    <w:p w14:paraId="07B52A21" w14:textId="00D30A4C" w:rsidR="0029107A" w:rsidRPr="004D23C3" w:rsidRDefault="004D23C3" w:rsidP="00774193">
      <w:pPr>
        <w:jc w:val="both"/>
        <w:rPr>
          <w:b/>
          <w:bCs/>
          <w:sz w:val="24"/>
          <w:szCs w:val="24"/>
          <w:u w:val="single"/>
        </w:rPr>
      </w:pPr>
      <w:r w:rsidRPr="004D23C3">
        <w:rPr>
          <w:b/>
          <w:bCs/>
          <w:sz w:val="24"/>
          <w:szCs w:val="24"/>
          <w:u w:val="single"/>
        </w:rPr>
        <w:t>Variante</w:t>
      </w:r>
      <w:r w:rsidR="007B360B" w:rsidRPr="004D23C3">
        <w:rPr>
          <w:b/>
          <w:bCs/>
          <w:sz w:val="24"/>
          <w:szCs w:val="24"/>
          <w:u w:val="single"/>
        </w:rPr>
        <w:t xml:space="preserve"> article 4</w:t>
      </w:r>
      <w:r w:rsidRPr="004D23C3">
        <w:rPr>
          <w:b/>
          <w:bCs/>
          <w:sz w:val="24"/>
          <w:szCs w:val="24"/>
          <w:u w:val="single"/>
        </w:rPr>
        <w:t> : Mise à disposition</w:t>
      </w:r>
    </w:p>
    <w:p w14:paraId="4F3E7537" w14:textId="14E0B70C" w:rsidR="009B76A0" w:rsidRDefault="009B76A0" w:rsidP="009B76A0">
      <w:pPr>
        <w:jc w:val="both"/>
      </w:pPr>
      <w:r>
        <w:t xml:space="preserve">La jouissance des </w:t>
      </w:r>
      <w:r w:rsidR="0035551B" w:rsidRPr="00407E3E">
        <w:rPr>
          <w:bCs/>
          <w:i/>
          <w:iCs/>
          <w:highlight w:val="yellow"/>
        </w:rPr>
        <w:t>[machine]</w:t>
      </w:r>
      <w:r w:rsidR="0035551B">
        <w:rPr>
          <w:bCs/>
          <w:i/>
          <w:iCs/>
        </w:rPr>
        <w:t xml:space="preserve"> </w:t>
      </w:r>
      <w:r>
        <w:t xml:space="preserve">est consentie par </w:t>
      </w:r>
      <w:r w:rsidRPr="009B76A0">
        <w:rPr>
          <w:i/>
          <w:iCs/>
          <w:highlight w:val="yellow"/>
        </w:rPr>
        <w:t>[Partie 1]</w:t>
      </w:r>
      <w:r w:rsidRPr="009B76A0">
        <w:rPr>
          <w:i/>
          <w:iCs/>
        </w:rPr>
        <w:t xml:space="preserve"> </w:t>
      </w:r>
      <w:r>
        <w:t>selon un calendrier établi en accord avec les parties prenantes et annexé à la présente convention (annexe 1). Par temps de pluie les machines continueront de tourner.</w:t>
      </w:r>
    </w:p>
    <w:p w14:paraId="2A238DBB" w14:textId="6471D1D2" w:rsidR="009B76A0" w:rsidRDefault="009B76A0" w:rsidP="009B76A0">
      <w:pPr>
        <w:jc w:val="both"/>
      </w:pPr>
      <w:r>
        <w:t xml:space="preserve">En cas, d’immobilisation des machines </w:t>
      </w:r>
      <w:proofErr w:type="gramStart"/>
      <w:r>
        <w:t>suite à une</w:t>
      </w:r>
      <w:proofErr w:type="gramEnd"/>
      <w:r>
        <w:t xml:space="preserve"> panne ou en cas de forte intempéries, empêchant d’utiliser les </w:t>
      </w:r>
      <w:r w:rsidR="0035551B" w:rsidRPr="00407E3E">
        <w:rPr>
          <w:bCs/>
          <w:i/>
          <w:iCs/>
          <w:highlight w:val="yellow"/>
        </w:rPr>
        <w:t>[machine]</w:t>
      </w:r>
      <w:r w:rsidR="0035551B">
        <w:rPr>
          <w:bCs/>
          <w:i/>
          <w:iCs/>
        </w:rPr>
        <w:t xml:space="preserve"> </w:t>
      </w:r>
      <w:r>
        <w:t>pendant au moins 2 jours, un réajustement du calendrier peut être envisagé.</w:t>
      </w:r>
    </w:p>
    <w:p w14:paraId="3101151A" w14:textId="77777777" w:rsidR="009B76A0" w:rsidRDefault="009B76A0" w:rsidP="009B76A0">
      <w:pPr>
        <w:jc w:val="both"/>
      </w:pPr>
      <w:r>
        <w:t xml:space="preserve">L’échange des machines s’effectue idéalement le lundi matin, chez le dernier utilisateur et permet d’effectuer une vérification d’usage selon une checklist </w:t>
      </w:r>
      <w:proofErr w:type="spellStart"/>
      <w:r>
        <w:t>pré-établie</w:t>
      </w:r>
      <w:proofErr w:type="spellEnd"/>
      <w:r>
        <w:t xml:space="preserve">. En cas de problème la dernière commune utilisatrice effectue les démarches nécessaires. </w:t>
      </w:r>
    </w:p>
    <w:p w14:paraId="11935BF1" w14:textId="73E70681" w:rsidR="009B76A0" w:rsidRDefault="009B76A0" w:rsidP="009B76A0">
      <w:pPr>
        <w:jc w:val="both"/>
      </w:pPr>
      <w:r>
        <w:t xml:space="preserve">Un calendrier pour la période hivernale sera proposé aux communes désireuses d’utiliser </w:t>
      </w:r>
      <w:r w:rsidR="0035551B" w:rsidRPr="00407E3E">
        <w:rPr>
          <w:bCs/>
          <w:i/>
          <w:iCs/>
          <w:highlight w:val="yellow"/>
        </w:rPr>
        <w:t>[machine]</w:t>
      </w:r>
      <w:r w:rsidR="0035551B">
        <w:rPr>
          <w:bCs/>
          <w:i/>
          <w:iCs/>
        </w:rPr>
        <w:t xml:space="preserve"> </w:t>
      </w:r>
      <w:r>
        <w:t>durant cette période.</w:t>
      </w:r>
    </w:p>
    <w:p w14:paraId="38240D88" w14:textId="7CA67CA0" w:rsidR="009B76A0" w:rsidRDefault="009B76A0" w:rsidP="009B76A0">
      <w:pPr>
        <w:jc w:val="both"/>
      </w:pPr>
      <w:r>
        <w:t xml:space="preserve">Un </w:t>
      </w:r>
      <w:r w:rsidRPr="009B76A0">
        <w:rPr>
          <w:b/>
          <w:bCs/>
        </w:rPr>
        <w:t>cahier de bord</w:t>
      </w:r>
      <w:r>
        <w:t xml:space="preserve"> accompagne les machines et mentionne, à chaque emprunt, le nom de l’utilisateur, les dates d’utilisation, le nombre d’heures d’utilisation (entrée/sortie), l’état des lieux à chaque emprunt, les pannes ou défectuosités sont consignées ainsi que le type de réparation effectuée (checklist) par la commune cédante et la commune bénéficiaire. Ces observations sont transmises au </w:t>
      </w:r>
      <w:r w:rsidR="0035551B" w:rsidRPr="0035551B">
        <w:rPr>
          <w:i/>
          <w:iCs/>
          <w:highlight w:val="yellow"/>
        </w:rPr>
        <w:t>[Partie 1]</w:t>
      </w:r>
      <w:r w:rsidR="0035551B">
        <w:t xml:space="preserve"> </w:t>
      </w:r>
      <w:r>
        <w:t>qui consigne un double. La checklist est cosignée. Elle figure en annexe de la présente (annexe 2)</w:t>
      </w:r>
    </w:p>
    <w:p w14:paraId="5A27F944" w14:textId="77777777" w:rsidR="009B76A0" w:rsidRDefault="009B76A0" w:rsidP="009B76A0">
      <w:pPr>
        <w:jc w:val="both"/>
      </w:pPr>
      <w:r>
        <w:t>La commune …………</w:t>
      </w:r>
      <w:proofErr w:type="gramStart"/>
      <w:r>
        <w:t>…….</w:t>
      </w:r>
      <w:proofErr w:type="gramEnd"/>
      <w:r>
        <w:t xml:space="preserve">s’engage à respecter toute nouvelle consigne d’utilisation consignée dans le ROI prévu dans le cahier de bord. </w:t>
      </w:r>
    </w:p>
    <w:p w14:paraId="6330CDD5" w14:textId="3915B231" w:rsidR="004D23C3" w:rsidRDefault="009B76A0" w:rsidP="009B76A0">
      <w:pPr>
        <w:jc w:val="both"/>
      </w:pPr>
      <w:r>
        <w:t xml:space="preserve">La commune s’engage à transmettre au </w:t>
      </w:r>
      <w:r w:rsidR="00FA4EE3" w:rsidRPr="00FA4EE3">
        <w:rPr>
          <w:i/>
          <w:iCs/>
          <w:highlight w:val="yellow"/>
        </w:rPr>
        <w:t>[Partie 1]</w:t>
      </w:r>
      <w:r w:rsidRPr="00FA4EE3">
        <w:rPr>
          <w:i/>
          <w:iCs/>
        </w:rPr>
        <w:t xml:space="preserve"> </w:t>
      </w:r>
      <w:r>
        <w:t>les heures d’utilisation de la machine transcrite dans le cahier de bord au terme de chaque semaine d’utilisation.</w:t>
      </w:r>
    </w:p>
    <w:p w14:paraId="12CCCFEE" w14:textId="77777777" w:rsidR="00FA4EE3" w:rsidRPr="002F2FB4" w:rsidRDefault="00FA4EE3" w:rsidP="009B76A0">
      <w:pPr>
        <w:jc w:val="both"/>
      </w:pPr>
    </w:p>
    <w:p w14:paraId="3B89E59E" w14:textId="77777777" w:rsidR="00BE31DE" w:rsidRPr="004D23C3" w:rsidRDefault="00BE31DE" w:rsidP="00BE31DE">
      <w:pPr>
        <w:spacing w:after="200" w:line="276" w:lineRule="auto"/>
        <w:jc w:val="both"/>
        <w:rPr>
          <w:rFonts w:cstheme="minorHAnsi"/>
          <w:b/>
          <w:sz w:val="24"/>
          <w:szCs w:val="24"/>
          <w:u w:val="single"/>
        </w:rPr>
      </w:pPr>
      <w:r w:rsidRPr="004D23C3">
        <w:rPr>
          <w:rFonts w:cstheme="minorHAnsi"/>
          <w:b/>
          <w:sz w:val="24"/>
          <w:szCs w:val="24"/>
          <w:u w:val="single"/>
        </w:rPr>
        <w:t xml:space="preserve">Article 5 : Organisation de l’activité </w:t>
      </w:r>
      <w:r w:rsidR="00CE56F1" w:rsidRPr="004D23C3">
        <w:rPr>
          <w:rFonts w:cstheme="minorHAnsi"/>
          <w:b/>
          <w:sz w:val="24"/>
          <w:szCs w:val="24"/>
          <w:u w:val="single"/>
        </w:rPr>
        <w:t xml:space="preserve">de l’opérateur </w:t>
      </w:r>
      <w:r w:rsidRPr="004D23C3">
        <w:rPr>
          <w:rFonts w:cstheme="minorHAnsi"/>
          <w:b/>
          <w:sz w:val="24"/>
          <w:szCs w:val="24"/>
          <w:u w:val="single"/>
        </w:rPr>
        <w:t>et tâches à effectuer</w:t>
      </w:r>
    </w:p>
    <w:p w14:paraId="343AA50F" w14:textId="77777777" w:rsidR="00BE31DE" w:rsidRPr="002F2FB4" w:rsidRDefault="00BE31DE" w:rsidP="00BE31DE">
      <w:pPr>
        <w:spacing w:after="200" w:line="276" w:lineRule="auto"/>
        <w:jc w:val="both"/>
        <w:rPr>
          <w:rFonts w:cstheme="minorHAnsi"/>
          <w:b/>
          <w:u w:val="single"/>
        </w:rPr>
      </w:pPr>
      <w:r w:rsidRPr="002F2FB4">
        <w:rPr>
          <w:rFonts w:cstheme="minorHAnsi"/>
          <w:b/>
          <w:u w:val="single"/>
        </w:rPr>
        <w:t>Organisation</w:t>
      </w:r>
      <w:r w:rsidR="00CE56F1" w:rsidRPr="002F2FB4">
        <w:rPr>
          <w:rFonts w:cstheme="minorHAnsi"/>
          <w:b/>
          <w:u w:val="single"/>
        </w:rPr>
        <w:t xml:space="preserve"> du travail de l’opérateur</w:t>
      </w:r>
    </w:p>
    <w:p w14:paraId="48DAEEF0" w14:textId="77777777" w:rsidR="00BE31DE" w:rsidRPr="002F2FB4" w:rsidRDefault="00272521" w:rsidP="00BE31DE">
      <w:pPr>
        <w:contextualSpacing/>
        <w:jc w:val="both"/>
        <w:rPr>
          <w:rFonts w:cstheme="minorHAnsi"/>
          <w:b/>
        </w:rPr>
      </w:pPr>
      <w:r>
        <w:rPr>
          <w:rFonts w:cstheme="minorHAnsi"/>
        </w:rPr>
        <w:t>L’opérateur</w:t>
      </w:r>
      <w:r w:rsidR="00BE31DE" w:rsidRPr="002F2FB4">
        <w:rPr>
          <w:rFonts w:cstheme="minorHAnsi"/>
        </w:rPr>
        <w:t xml:space="preserve"> sera pris en charge à tour de rôle par les différents services travaux de chaque commune. Le matériel sera fourni par chaque commune en fonction des besoins</w:t>
      </w:r>
      <w:r w:rsidR="00BE31DE" w:rsidRPr="002F2FB4">
        <w:rPr>
          <w:rFonts w:cstheme="minorHAnsi"/>
          <w:b/>
        </w:rPr>
        <w:t xml:space="preserve"> </w:t>
      </w:r>
      <w:r w:rsidR="00BE31DE" w:rsidRPr="002F2FB4">
        <w:rPr>
          <w:rFonts w:cstheme="minorHAnsi"/>
        </w:rPr>
        <w:t>nécessaires aux différentes tâches à effectuer.</w:t>
      </w:r>
    </w:p>
    <w:p w14:paraId="120D59C3" w14:textId="4767DEE8" w:rsidR="00BE31DE" w:rsidRPr="002F2FB4" w:rsidRDefault="00BE31DE" w:rsidP="00BE31DE">
      <w:pPr>
        <w:contextualSpacing/>
        <w:jc w:val="both"/>
        <w:rPr>
          <w:rFonts w:cstheme="minorHAnsi"/>
        </w:rPr>
      </w:pPr>
      <w:r w:rsidRPr="002F2FB4">
        <w:rPr>
          <w:rFonts w:cstheme="minorHAnsi"/>
        </w:rPr>
        <w:t xml:space="preserve">Un véhicule sera mis à disposition dans chaque commune afin de permettre l’utilisation du </w:t>
      </w:r>
      <w:r w:rsidR="005B7D8F" w:rsidRPr="005B7D8F">
        <w:rPr>
          <w:bCs/>
          <w:i/>
          <w:iCs/>
          <w:highlight w:val="yellow"/>
        </w:rPr>
        <w:t>[machine]</w:t>
      </w:r>
      <w:r w:rsidRPr="005B7D8F">
        <w:rPr>
          <w:rFonts w:cstheme="minorHAnsi"/>
        </w:rPr>
        <w:t>.</w:t>
      </w:r>
      <w:r w:rsidRPr="002F2FB4">
        <w:rPr>
          <w:rFonts w:cstheme="minorHAnsi"/>
        </w:rPr>
        <w:t xml:space="preserve"> </w:t>
      </w:r>
    </w:p>
    <w:p w14:paraId="253948E3" w14:textId="024DB426" w:rsidR="00BE31DE" w:rsidRPr="002F2FB4" w:rsidRDefault="00BE31DE" w:rsidP="00BE31DE">
      <w:pPr>
        <w:spacing w:after="200" w:line="276" w:lineRule="auto"/>
        <w:jc w:val="both"/>
        <w:rPr>
          <w:rFonts w:cstheme="minorHAnsi"/>
        </w:rPr>
      </w:pPr>
      <w:r w:rsidRPr="002F2FB4">
        <w:rPr>
          <w:rFonts w:cstheme="minorHAnsi"/>
        </w:rPr>
        <w:lastRenderedPageBreak/>
        <w:t xml:space="preserve">Le responsable du service des travaux de chaque commune, sera le référent avec qui nous serons en contact direct en cas de problèmes éventuels. Une coordination sera effectuée de manière régulière par </w:t>
      </w:r>
      <w:r w:rsidR="005B7D8F" w:rsidRPr="005B7D8F">
        <w:rPr>
          <w:rFonts w:cstheme="minorHAnsi"/>
          <w:i/>
          <w:iCs/>
          <w:highlight w:val="yellow"/>
        </w:rPr>
        <w:t>[Partie 1]</w:t>
      </w:r>
      <w:r w:rsidRPr="002F2FB4">
        <w:rPr>
          <w:rFonts w:cstheme="minorHAnsi"/>
        </w:rPr>
        <w:t xml:space="preserve"> afin de s’assurer du bon déroulement de l’activité : relevé des présences sur le lieu de travail, grille d’évaluation complétée en collaboration avec </w:t>
      </w:r>
      <w:r w:rsidR="005B7D8F" w:rsidRPr="002F2FB4">
        <w:rPr>
          <w:rFonts w:cstheme="minorHAnsi"/>
        </w:rPr>
        <w:t>les communes</w:t>
      </w:r>
      <w:r w:rsidRPr="002F2FB4">
        <w:rPr>
          <w:rFonts w:cstheme="minorHAnsi"/>
        </w:rPr>
        <w:t>, suivi sur le terrain.</w:t>
      </w:r>
    </w:p>
    <w:p w14:paraId="21ADE50A" w14:textId="331F84A2" w:rsidR="00BE31DE" w:rsidRPr="002F2FB4" w:rsidRDefault="005B7D8F" w:rsidP="00BE31DE">
      <w:pPr>
        <w:spacing w:after="200" w:line="276" w:lineRule="auto"/>
        <w:jc w:val="both"/>
        <w:rPr>
          <w:rFonts w:cstheme="minorHAnsi"/>
        </w:rPr>
      </w:pPr>
      <w:r w:rsidRPr="00D0786D">
        <w:rPr>
          <w:rFonts w:cstheme="minorHAnsi"/>
          <w:i/>
          <w:iCs/>
          <w:highlight w:val="yellow"/>
        </w:rPr>
        <w:t>[Partie 1</w:t>
      </w:r>
      <w:r w:rsidR="00D0786D" w:rsidRPr="00D0786D">
        <w:rPr>
          <w:rFonts w:cstheme="minorHAnsi"/>
          <w:i/>
          <w:iCs/>
          <w:highlight w:val="yellow"/>
        </w:rPr>
        <w:t>]</w:t>
      </w:r>
      <w:r w:rsidR="00BE31DE" w:rsidRPr="002F2FB4">
        <w:rPr>
          <w:rFonts w:cstheme="minorHAnsi"/>
        </w:rPr>
        <w:t xml:space="preserve"> établira un règlement de travail </w:t>
      </w:r>
      <w:r w:rsidR="00CE56F1" w:rsidRPr="002F2FB4">
        <w:rPr>
          <w:rFonts w:cstheme="minorHAnsi"/>
        </w:rPr>
        <w:t>et l</w:t>
      </w:r>
      <w:r w:rsidR="00BE31DE" w:rsidRPr="002F2FB4">
        <w:rPr>
          <w:rFonts w:cstheme="minorHAnsi"/>
        </w:rPr>
        <w:t>e travailleur devra s’adapter aux horaires de travail établis dans chaque commune.</w:t>
      </w:r>
    </w:p>
    <w:p w14:paraId="2738696E" w14:textId="77777777" w:rsidR="00BE31DE" w:rsidRPr="002F2FB4" w:rsidRDefault="00BE31DE" w:rsidP="00BE31DE">
      <w:pPr>
        <w:spacing w:after="200" w:line="276" w:lineRule="auto"/>
        <w:jc w:val="both"/>
        <w:rPr>
          <w:rFonts w:cstheme="minorHAnsi"/>
          <w:b/>
          <w:u w:val="single"/>
        </w:rPr>
      </w:pPr>
      <w:r w:rsidRPr="002F2FB4">
        <w:rPr>
          <w:rFonts w:cstheme="minorHAnsi"/>
          <w:b/>
          <w:u w:val="single"/>
        </w:rPr>
        <w:t>Tâche</w:t>
      </w:r>
      <w:r w:rsidR="00272521">
        <w:rPr>
          <w:rFonts w:cstheme="minorHAnsi"/>
          <w:b/>
          <w:u w:val="single"/>
        </w:rPr>
        <w:t>s à effectuer par l’opérateur</w:t>
      </w:r>
    </w:p>
    <w:p w14:paraId="3A316EAA" w14:textId="52867E75" w:rsidR="00BE31DE" w:rsidRPr="002F2FB4" w:rsidRDefault="00BE31DE" w:rsidP="00CE56F1">
      <w:pPr>
        <w:pStyle w:val="Paragraphedeliste"/>
        <w:numPr>
          <w:ilvl w:val="0"/>
          <w:numId w:val="7"/>
        </w:numPr>
        <w:spacing w:after="200" w:line="276" w:lineRule="auto"/>
        <w:jc w:val="both"/>
        <w:rPr>
          <w:rFonts w:asciiTheme="minorHAnsi" w:hAnsiTheme="minorHAnsi" w:cstheme="minorHAnsi"/>
          <w:sz w:val="22"/>
          <w:szCs w:val="22"/>
        </w:rPr>
      </w:pPr>
      <w:r w:rsidRPr="002F2FB4">
        <w:rPr>
          <w:rFonts w:asciiTheme="minorHAnsi" w:hAnsiTheme="minorHAnsi" w:cstheme="minorHAnsi"/>
          <w:sz w:val="22"/>
          <w:szCs w:val="22"/>
        </w:rPr>
        <w:t xml:space="preserve">Gestion, manutention et entretien </w:t>
      </w:r>
      <w:r w:rsidR="008C5242" w:rsidRPr="008C5242">
        <w:rPr>
          <w:rFonts w:asciiTheme="minorHAnsi" w:hAnsiTheme="minorHAnsi" w:cstheme="minorHAnsi"/>
          <w:bCs/>
          <w:i/>
          <w:iCs/>
          <w:sz w:val="22"/>
          <w:szCs w:val="22"/>
          <w:highlight w:val="yellow"/>
        </w:rPr>
        <w:t>[machine]</w:t>
      </w:r>
    </w:p>
    <w:p w14:paraId="156F3119" w14:textId="7E3DD8FF" w:rsidR="00BE31DE" w:rsidRPr="002F2FB4" w:rsidRDefault="00BE31DE" w:rsidP="00CE56F1">
      <w:pPr>
        <w:pStyle w:val="Paragraphedeliste"/>
        <w:numPr>
          <w:ilvl w:val="0"/>
          <w:numId w:val="6"/>
        </w:numPr>
        <w:spacing w:after="200" w:line="276" w:lineRule="auto"/>
        <w:jc w:val="both"/>
        <w:rPr>
          <w:rFonts w:asciiTheme="minorHAnsi" w:hAnsiTheme="minorHAnsi" w:cstheme="minorHAnsi"/>
          <w:sz w:val="22"/>
          <w:szCs w:val="22"/>
        </w:rPr>
      </w:pPr>
      <w:r w:rsidRPr="002F2FB4">
        <w:rPr>
          <w:rFonts w:asciiTheme="minorHAnsi" w:hAnsiTheme="minorHAnsi" w:cstheme="minorHAnsi"/>
          <w:sz w:val="22"/>
          <w:szCs w:val="22"/>
        </w:rPr>
        <w:t xml:space="preserve">Utilisation d’autres </w:t>
      </w:r>
      <w:r w:rsidR="0029107A" w:rsidRPr="0029107A">
        <w:rPr>
          <w:rFonts w:asciiTheme="minorHAnsi" w:hAnsiTheme="minorHAnsi" w:cstheme="minorHAnsi"/>
          <w:bCs/>
          <w:i/>
          <w:iCs/>
          <w:sz w:val="22"/>
          <w:szCs w:val="22"/>
          <w:highlight w:val="yellow"/>
        </w:rPr>
        <w:t>[machine]</w:t>
      </w:r>
      <w:r w:rsidR="0029107A">
        <w:rPr>
          <w:rFonts w:asciiTheme="minorHAnsi" w:hAnsiTheme="minorHAnsi" w:cstheme="minorHAnsi"/>
          <w:bCs/>
          <w:i/>
          <w:iCs/>
          <w:sz w:val="22"/>
          <w:szCs w:val="22"/>
        </w:rPr>
        <w:t xml:space="preserve"> </w:t>
      </w:r>
      <w:r w:rsidRPr="002F2FB4">
        <w:rPr>
          <w:rFonts w:asciiTheme="minorHAnsi" w:hAnsiTheme="minorHAnsi" w:cstheme="minorHAnsi"/>
          <w:sz w:val="22"/>
          <w:szCs w:val="22"/>
        </w:rPr>
        <w:t>acquis par les communes</w:t>
      </w:r>
    </w:p>
    <w:p w14:paraId="65BB4E8B" w14:textId="77777777" w:rsidR="00BE31DE" w:rsidRPr="002F2FB4" w:rsidRDefault="00BE31DE" w:rsidP="00CE56F1">
      <w:pPr>
        <w:pStyle w:val="Paragraphedeliste"/>
        <w:numPr>
          <w:ilvl w:val="0"/>
          <w:numId w:val="6"/>
        </w:numPr>
        <w:spacing w:after="200" w:line="276" w:lineRule="auto"/>
        <w:jc w:val="both"/>
        <w:rPr>
          <w:rFonts w:asciiTheme="minorHAnsi" w:hAnsiTheme="minorHAnsi" w:cstheme="minorHAnsi"/>
          <w:sz w:val="22"/>
          <w:szCs w:val="22"/>
        </w:rPr>
      </w:pPr>
      <w:r w:rsidRPr="002F2FB4">
        <w:rPr>
          <w:rFonts w:asciiTheme="minorHAnsi" w:hAnsiTheme="minorHAnsi" w:cstheme="minorHAnsi"/>
          <w:sz w:val="22"/>
          <w:szCs w:val="22"/>
        </w:rPr>
        <w:t>Aménagement d’espaces verts de manière à réduire le désherbage par du fleurissement, du broyat, diverses plantations couvre-sol adaptées à la gestion différenciée.</w:t>
      </w:r>
    </w:p>
    <w:p w14:paraId="5DC108C1" w14:textId="77777777" w:rsidR="00BE31DE" w:rsidRDefault="00BE31DE" w:rsidP="00CE56F1">
      <w:pPr>
        <w:pStyle w:val="Paragraphedeliste"/>
        <w:numPr>
          <w:ilvl w:val="0"/>
          <w:numId w:val="6"/>
        </w:numPr>
        <w:spacing w:after="200" w:line="276" w:lineRule="auto"/>
        <w:jc w:val="both"/>
        <w:rPr>
          <w:rFonts w:asciiTheme="minorHAnsi" w:hAnsiTheme="minorHAnsi" w:cstheme="minorHAnsi"/>
          <w:sz w:val="22"/>
          <w:szCs w:val="22"/>
        </w:rPr>
      </w:pPr>
      <w:r w:rsidRPr="002F2FB4">
        <w:rPr>
          <w:rFonts w:asciiTheme="minorHAnsi" w:hAnsiTheme="minorHAnsi" w:cstheme="minorHAnsi"/>
          <w:sz w:val="22"/>
          <w:szCs w:val="22"/>
        </w:rPr>
        <w:t>Entretien des abords, des voiries</w:t>
      </w:r>
    </w:p>
    <w:p w14:paraId="32FAA9C2" w14:textId="77777777" w:rsidR="0029107A" w:rsidRPr="0029107A" w:rsidRDefault="0029107A" w:rsidP="0029107A">
      <w:pPr>
        <w:spacing w:after="200" w:line="276" w:lineRule="auto"/>
        <w:jc w:val="both"/>
        <w:rPr>
          <w:rFonts w:cstheme="minorHAnsi"/>
        </w:rPr>
      </w:pPr>
    </w:p>
    <w:p w14:paraId="5179C148" w14:textId="77777777" w:rsidR="009F0915" w:rsidRPr="004D23C3" w:rsidRDefault="00BE31DE" w:rsidP="009F0915">
      <w:pPr>
        <w:rPr>
          <w:b/>
          <w:sz w:val="24"/>
          <w:szCs w:val="24"/>
          <w:u w:val="single"/>
        </w:rPr>
      </w:pPr>
      <w:r w:rsidRPr="004D23C3">
        <w:rPr>
          <w:b/>
          <w:sz w:val="24"/>
          <w:szCs w:val="24"/>
          <w:u w:val="single"/>
        </w:rPr>
        <w:t>Article 6</w:t>
      </w:r>
      <w:r w:rsidR="009F0915" w:rsidRPr="004D23C3">
        <w:rPr>
          <w:b/>
          <w:sz w:val="24"/>
          <w:szCs w:val="24"/>
          <w:u w:val="single"/>
        </w:rPr>
        <w:t xml:space="preserve"> : Charges financières </w:t>
      </w:r>
    </w:p>
    <w:p w14:paraId="49CD90CE" w14:textId="40420665" w:rsidR="00337F01" w:rsidRDefault="00337F01" w:rsidP="009F0915">
      <w:pPr>
        <w:rPr>
          <w:b/>
          <w:i/>
        </w:rPr>
      </w:pPr>
      <w:r>
        <w:rPr>
          <w:b/>
          <w:i/>
        </w:rPr>
        <w:t>6.1 Investissements</w:t>
      </w:r>
    </w:p>
    <w:p w14:paraId="29E15FD4" w14:textId="1F79AE54" w:rsidR="00C64601" w:rsidRPr="00C64601" w:rsidRDefault="00C64601" w:rsidP="009F0915">
      <w:pPr>
        <w:rPr>
          <w:rFonts w:eastAsia="Calibri" w:cstheme="minorHAnsi"/>
        </w:rPr>
      </w:pPr>
      <w:r w:rsidRPr="00C64601">
        <w:rPr>
          <w:rFonts w:eastAsia="Calibri" w:cstheme="minorHAnsi"/>
        </w:rPr>
        <w:t xml:space="preserve">L’achat des </w:t>
      </w:r>
      <w:r w:rsidRPr="00C64601">
        <w:rPr>
          <w:rFonts w:cstheme="minorHAnsi"/>
          <w:bCs/>
          <w:i/>
          <w:iCs/>
          <w:highlight w:val="yellow"/>
        </w:rPr>
        <w:t>[machine]</w:t>
      </w:r>
      <w:r w:rsidRPr="00C64601">
        <w:rPr>
          <w:rFonts w:cstheme="minorHAnsi"/>
          <w:bCs/>
          <w:i/>
          <w:iCs/>
        </w:rPr>
        <w:t xml:space="preserve"> </w:t>
      </w:r>
      <w:r w:rsidRPr="00C64601">
        <w:rPr>
          <w:rFonts w:eastAsia="Calibri" w:cstheme="minorHAnsi"/>
        </w:rPr>
        <w:t xml:space="preserve">a coûté </w:t>
      </w:r>
      <w:r w:rsidRPr="00C64601">
        <w:rPr>
          <w:rFonts w:eastAsia="Calibri" w:cstheme="minorHAnsi"/>
          <w:i/>
          <w:iCs/>
          <w:highlight w:val="yellow"/>
        </w:rPr>
        <w:t>[prix]</w:t>
      </w:r>
      <w:r w:rsidRPr="00C64601">
        <w:rPr>
          <w:rFonts w:eastAsia="Calibri" w:cstheme="minorHAnsi"/>
        </w:rPr>
        <w:t xml:space="preserve"> (TVAC). </w:t>
      </w:r>
      <w:r w:rsidR="00007EEB" w:rsidRPr="00007EEB">
        <w:rPr>
          <w:rFonts w:eastAsia="Calibri" w:cstheme="minorHAnsi"/>
          <w:i/>
          <w:iCs/>
          <w:highlight w:val="yellow"/>
        </w:rPr>
        <w:t>[</w:t>
      </w:r>
      <w:proofErr w:type="gramStart"/>
      <w:r w:rsidR="00007EEB" w:rsidRPr="00007EEB">
        <w:rPr>
          <w:rFonts w:eastAsia="Calibri" w:cstheme="minorHAnsi"/>
          <w:i/>
          <w:iCs/>
          <w:highlight w:val="yellow"/>
        </w:rPr>
        <w:t>valeur</w:t>
      </w:r>
      <w:proofErr w:type="gramEnd"/>
      <w:r w:rsidR="00007EEB" w:rsidRPr="00007EEB">
        <w:rPr>
          <w:rFonts w:eastAsia="Calibri" w:cstheme="minorHAnsi"/>
          <w:i/>
          <w:iCs/>
          <w:highlight w:val="yellow"/>
        </w:rPr>
        <w:t xml:space="preserve"> subside]</w:t>
      </w:r>
      <w:r w:rsidRPr="00C64601">
        <w:rPr>
          <w:rFonts w:eastAsia="Calibri" w:cstheme="minorHAnsi"/>
        </w:rPr>
        <w:t xml:space="preserve"> € ont été couverts par des subsides. </w:t>
      </w:r>
      <w:r w:rsidR="00007EEB" w:rsidRPr="00007EEB">
        <w:rPr>
          <w:rFonts w:eastAsia="Calibri" w:cstheme="minorHAnsi"/>
          <w:i/>
          <w:iCs/>
          <w:highlight w:val="yellow"/>
        </w:rPr>
        <w:t>[</w:t>
      </w:r>
      <w:proofErr w:type="gramStart"/>
      <w:r w:rsidR="00007EEB" w:rsidRPr="00007EEB">
        <w:rPr>
          <w:rFonts w:eastAsia="Calibri" w:cstheme="minorHAnsi"/>
          <w:i/>
          <w:iCs/>
          <w:highlight w:val="yellow"/>
        </w:rPr>
        <w:t>montant</w:t>
      </w:r>
      <w:proofErr w:type="gramEnd"/>
      <w:r w:rsidR="00007EEB" w:rsidRPr="00007EEB">
        <w:rPr>
          <w:rFonts w:eastAsia="Calibri" w:cstheme="minorHAnsi"/>
          <w:i/>
          <w:iCs/>
          <w:highlight w:val="yellow"/>
        </w:rPr>
        <w:t>]</w:t>
      </w:r>
      <w:r w:rsidRPr="00C64601">
        <w:rPr>
          <w:rFonts w:eastAsia="Calibri" w:cstheme="minorHAnsi"/>
        </w:rPr>
        <w:t xml:space="preserve"> sont répartis entre les communes à parts égales.</w:t>
      </w:r>
    </w:p>
    <w:p w14:paraId="28F92BA4" w14:textId="532EE9D6" w:rsidR="009E4396" w:rsidRPr="00337F01" w:rsidRDefault="00BE31DE" w:rsidP="009F0915">
      <w:pPr>
        <w:rPr>
          <w:bCs/>
          <w:i/>
          <w:iCs/>
        </w:rPr>
      </w:pPr>
      <w:r w:rsidRPr="002F2FB4">
        <w:rPr>
          <w:b/>
          <w:i/>
        </w:rPr>
        <w:t>6</w:t>
      </w:r>
      <w:r w:rsidR="00631394" w:rsidRPr="002F2FB4">
        <w:rPr>
          <w:b/>
          <w:i/>
        </w:rPr>
        <w:t>.</w:t>
      </w:r>
      <w:r w:rsidR="00337F01">
        <w:rPr>
          <w:b/>
          <w:i/>
        </w:rPr>
        <w:t>2</w:t>
      </w:r>
      <w:r w:rsidR="00631394" w:rsidRPr="002F2FB4">
        <w:rPr>
          <w:b/>
          <w:i/>
        </w:rPr>
        <w:t>. Coûts de fonctionnement</w:t>
      </w:r>
      <w:r w:rsidRPr="002F2FB4">
        <w:rPr>
          <w:b/>
          <w:i/>
        </w:rPr>
        <w:t xml:space="preserve"> </w:t>
      </w:r>
      <w:r w:rsidR="0029107A" w:rsidRPr="005B7D8F">
        <w:rPr>
          <w:bCs/>
          <w:i/>
          <w:iCs/>
          <w:highlight w:val="yellow"/>
        </w:rPr>
        <w:t>[machine]</w:t>
      </w:r>
    </w:p>
    <w:p w14:paraId="53CDFD3E" w14:textId="1728CC0B" w:rsidR="00631394" w:rsidRPr="002F2FB4" w:rsidRDefault="00BE31DE" w:rsidP="009F0915">
      <w:pPr>
        <w:rPr>
          <w:b/>
          <w:i/>
        </w:rPr>
      </w:pPr>
      <w:r w:rsidRPr="002F2FB4">
        <w:rPr>
          <w:b/>
          <w:i/>
        </w:rPr>
        <w:t>6</w:t>
      </w:r>
      <w:r w:rsidR="00272521">
        <w:rPr>
          <w:b/>
          <w:i/>
        </w:rPr>
        <w:t>.</w:t>
      </w:r>
      <w:r w:rsidR="00007EEB">
        <w:rPr>
          <w:b/>
          <w:i/>
        </w:rPr>
        <w:t>2</w:t>
      </w:r>
      <w:r w:rsidR="00272521">
        <w:rPr>
          <w:b/>
          <w:i/>
        </w:rPr>
        <w:t>.</w:t>
      </w:r>
      <w:r w:rsidR="00337F01">
        <w:rPr>
          <w:b/>
          <w:i/>
        </w:rPr>
        <w:t>1</w:t>
      </w:r>
      <w:r w:rsidR="00272521">
        <w:rPr>
          <w:b/>
          <w:i/>
        </w:rPr>
        <w:t xml:space="preserve"> A</w:t>
      </w:r>
      <w:r w:rsidR="009541DE" w:rsidRPr="002F2FB4">
        <w:rPr>
          <w:b/>
          <w:i/>
        </w:rPr>
        <w:t>ssurance</w:t>
      </w:r>
    </w:p>
    <w:p w14:paraId="207915AF" w14:textId="718B67C7" w:rsidR="009F0915" w:rsidRPr="002F2FB4" w:rsidRDefault="0029107A" w:rsidP="009F0915">
      <w:pPr>
        <w:jc w:val="both"/>
      </w:pPr>
      <w:r w:rsidRPr="009049E5">
        <w:rPr>
          <w:i/>
          <w:iCs/>
          <w:highlight w:val="yellow"/>
        </w:rPr>
        <w:t>[Partie 1</w:t>
      </w:r>
      <w:r w:rsidR="009049E5" w:rsidRPr="009049E5">
        <w:rPr>
          <w:i/>
          <w:iCs/>
          <w:highlight w:val="yellow"/>
        </w:rPr>
        <w:t>]</w:t>
      </w:r>
      <w:r w:rsidR="009F0915" w:rsidRPr="002F2FB4">
        <w:t xml:space="preserve"> prendra en char</w:t>
      </w:r>
      <w:r w:rsidR="00631394" w:rsidRPr="002F2FB4">
        <w:t>ge les frais fixes càd les assurances</w:t>
      </w:r>
      <w:r w:rsidR="009F0915" w:rsidRPr="002F2FB4">
        <w:t xml:space="preserve">. Ces frais seront ensuite refacturés </w:t>
      </w:r>
      <w:r w:rsidR="009C7F2A" w:rsidRPr="002F2FB4">
        <w:t>en part é</w:t>
      </w:r>
      <w:r w:rsidR="00BF53E0" w:rsidRPr="002F2FB4">
        <w:t xml:space="preserve">gales aux communes </w:t>
      </w:r>
      <w:r w:rsidR="00753599" w:rsidRPr="00753599">
        <w:rPr>
          <w:i/>
          <w:iCs/>
          <w:highlight w:val="yellow"/>
        </w:rPr>
        <w:t>[Partie 2]</w:t>
      </w:r>
      <w:r w:rsidR="009C7F2A" w:rsidRPr="002F2FB4">
        <w:t xml:space="preserve">. </w:t>
      </w:r>
      <w:r w:rsidR="009F0915" w:rsidRPr="002F2FB4">
        <w:t xml:space="preserve">Le décompte se fera à livre ouvert en fin d’exercice comptable. Cette répartition des frais fixes </w:t>
      </w:r>
      <w:r w:rsidR="0098177D" w:rsidRPr="002F2FB4">
        <w:t>peut être</w:t>
      </w:r>
      <w:r w:rsidR="009F0915" w:rsidRPr="002F2FB4">
        <w:t xml:space="preserve"> réévaluée</w:t>
      </w:r>
      <w:r w:rsidR="0098177D" w:rsidRPr="002F2FB4">
        <w:t xml:space="preserve"> au terme de chaque année</w:t>
      </w:r>
      <w:r w:rsidR="009F0915" w:rsidRPr="002F2FB4">
        <w:t xml:space="preserve"> en fonction des besoins et utilisations réelles de chacun des emprunteurs.</w:t>
      </w:r>
    </w:p>
    <w:p w14:paraId="60418C1A" w14:textId="14614940" w:rsidR="009F0915" w:rsidRPr="002F2FB4" w:rsidRDefault="00212E89" w:rsidP="009F0915">
      <w:pPr>
        <w:jc w:val="both"/>
      </w:pPr>
      <w:r w:rsidRPr="00212E89">
        <w:rPr>
          <w:i/>
          <w:iCs/>
          <w:highlight w:val="yellow"/>
        </w:rPr>
        <w:t>[Partie 1]</w:t>
      </w:r>
      <w:r w:rsidR="009F0915" w:rsidRPr="002F2FB4">
        <w:t xml:space="preserve"> assure </w:t>
      </w:r>
      <w:r w:rsidRPr="005B7D8F">
        <w:rPr>
          <w:bCs/>
          <w:i/>
          <w:iCs/>
          <w:highlight w:val="yellow"/>
        </w:rPr>
        <w:t>[machine]</w:t>
      </w:r>
      <w:r w:rsidR="009F0915" w:rsidRPr="002F2FB4">
        <w:t xml:space="preserve"> en responsabilité civile </w:t>
      </w:r>
      <w:r w:rsidR="00BF53E0" w:rsidRPr="002F2FB4">
        <w:t xml:space="preserve">chez </w:t>
      </w:r>
      <w:r w:rsidR="00A22B02" w:rsidRPr="00A22B02">
        <w:rPr>
          <w:i/>
          <w:iCs/>
          <w:highlight w:val="yellow"/>
        </w:rPr>
        <w:t>[assurance]</w:t>
      </w:r>
      <w:r w:rsidR="00BF53E0" w:rsidRPr="002F2FB4">
        <w:t>.</w:t>
      </w:r>
      <w:r w:rsidR="009F0915" w:rsidRPr="002F2FB4">
        <w:t xml:space="preserve"> </w:t>
      </w:r>
    </w:p>
    <w:p w14:paraId="4DA89DC2" w14:textId="2B1639EE" w:rsidR="009F0915" w:rsidRPr="002F2FB4" w:rsidRDefault="009F0915" w:rsidP="009F0915">
      <w:pPr>
        <w:jc w:val="both"/>
      </w:pPr>
      <w:r w:rsidRPr="002F2FB4">
        <w:t xml:space="preserve">Dans l’éventualité où le véhicule serait impliqué dans un accident ou un sinistre durant la période de prêt, lequel ne serait pas, pour un motif étranger au </w:t>
      </w:r>
      <w:r w:rsidR="0026606C" w:rsidRPr="009A5D8A">
        <w:rPr>
          <w:i/>
          <w:iCs/>
          <w:highlight w:val="yellow"/>
        </w:rPr>
        <w:t>[Partie 1]</w:t>
      </w:r>
      <w:r w:rsidRPr="002F2FB4">
        <w:t xml:space="preserve">, couvert par les polices d’assurance, la responsabilité de la commune serait pleinement engagée tant vis-à-vis du </w:t>
      </w:r>
      <w:r w:rsidR="009A5D8A" w:rsidRPr="009A5D8A">
        <w:rPr>
          <w:i/>
          <w:iCs/>
          <w:highlight w:val="yellow"/>
        </w:rPr>
        <w:t>[Partie 1]</w:t>
      </w:r>
      <w:r w:rsidRPr="002F2FB4">
        <w:t xml:space="preserve"> que de tous les tiers intéressés.</w:t>
      </w:r>
    </w:p>
    <w:p w14:paraId="58B8ECEC" w14:textId="3A3D9760" w:rsidR="00756B15" w:rsidRPr="002F2FB4" w:rsidRDefault="009F0915" w:rsidP="00756B15">
      <w:pPr>
        <w:jc w:val="both"/>
      </w:pPr>
      <w:r w:rsidRPr="002F2FB4">
        <w:t xml:space="preserve">En raison du fait que les véhicules qui seront amenés à tracter </w:t>
      </w:r>
      <w:r w:rsidR="0021044C" w:rsidRPr="005B7D8F">
        <w:rPr>
          <w:bCs/>
          <w:i/>
          <w:iCs/>
          <w:highlight w:val="yellow"/>
        </w:rPr>
        <w:t>[machine]</w:t>
      </w:r>
      <w:r w:rsidR="0021044C">
        <w:rPr>
          <w:bCs/>
          <w:i/>
          <w:iCs/>
        </w:rPr>
        <w:t xml:space="preserve"> </w:t>
      </w:r>
      <w:r w:rsidRPr="002F2FB4">
        <w:t>auront un numéro de plaque différent du n</w:t>
      </w:r>
      <w:r w:rsidR="009541DE" w:rsidRPr="002F2FB4">
        <w:t>uméro</w:t>
      </w:r>
      <w:r w:rsidR="00C44A57" w:rsidRPr="002F2FB4">
        <w:t xml:space="preserve"> de plaque de ces derniers. Chaque commune s’engage à en informer </w:t>
      </w:r>
      <w:r w:rsidR="00756B15" w:rsidRPr="002F2FB4">
        <w:t>son assureur afin de prévenir un rejet de responsabilité entre assureurs en cas de sinistre.</w:t>
      </w:r>
    </w:p>
    <w:p w14:paraId="49660495" w14:textId="165704C8" w:rsidR="009F0915" w:rsidRPr="00272521" w:rsidRDefault="00BE31DE" w:rsidP="009F0915">
      <w:pPr>
        <w:jc w:val="both"/>
        <w:rPr>
          <w:b/>
          <w:i/>
        </w:rPr>
      </w:pPr>
      <w:r w:rsidRPr="00272521">
        <w:rPr>
          <w:b/>
          <w:i/>
        </w:rPr>
        <w:t>6</w:t>
      </w:r>
      <w:r w:rsidR="00272521" w:rsidRPr="00272521">
        <w:rPr>
          <w:b/>
          <w:i/>
        </w:rPr>
        <w:t>.</w:t>
      </w:r>
      <w:r w:rsidR="00007EEB">
        <w:rPr>
          <w:b/>
          <w:i/>
        </w:rPr>
        <w:t>2</w:t>
      </w:r>
      <w:r w:rsidR="00272521" w:rsidRPr="00272521">
        <w:rPr>
          <w:b/>
          <w:i/>
        </w:rPr>
        <w:t xml:space="preserve">.2 </w:t>
      </w:r>
      <w:r w:rsidR="009541DE" w:rsidRPr="00272521">
        <w:rPr>
          <w:b/>
          <w:i/>
        </w:rPr>
        <w:t>Entretien et</w:t>
      </w:r>
      <w:r w:rsidR="00631394" w:rsidRPr="00272521">
        <w:rPr>
          <w:b/>
          <w:i/>
        </w:rPr>
        <w:t xml:space="preserve"> réparation</w:t>
      </w:r>
    </w:p>
    <w:p w14:paraId="69CAA2B7" w14:textId="21541D5C" w:rsidR="00DF447F" w:rsidRPr="002F2FB4" w:rsidRDefault="00DF447F" w:rsidP="009F0915">
      <w:pPr>
        <w:jc w:val="both"/>
      </w:pPr>
      <w:r w:rsidRPr="002F2FB4">
        <w:t xml:space="preserve">Les communes </w:t>
      </w:r>
      <w:r w:rsidR="005D1682" w:rsidRPr="009A680B">
        <w:rPr>
          <w:i/>
          <w:iCs/>
          <w:highlight w:val="yellow"/>
        </w:rPr>
        <w:t>[Partie 2]</w:t>
      </w:r>
      <w:r w:rsidRPr="002F2FB4">
        <w:t xml:space="preserve"> qui utilisent mensuellement </w:t>
      </w:r>
      <w:r w:rsidR="009A680B" w:rsidRPr="005B7D8F">
        <w:rPr>
          <w:bCs/>
          <w:i/>
          <w:iCs/>
          <w:highlight w:val="yellow"/>
        </w:rPr>
        <w:t>[machine]</w:t>
      </w:r>
      <w:r w:rsidR="009A680B">
        <w:rPr>
          <w:bCs/>
          <w:i/>
          <w:iCs/>
        </w:rPr>
        <w:t xml:space="preserve"> </w:t>
      </w:r>
      <w:r w:rsidR="001158C0" w:rsidRPr="002F2FB4">
        <w:t xml:space="preserve">veillent à l’entretien et aux réparations des </w:t>
      </w:r>
      <w:r w:rsidR="00D32A24" w:rsidRPr="002F2FB4">
        <w:t xml:space="preserve">machines. L’entreprise assurant la maintenance des machines </w:t>
      </w:r>
      <w:r w:rsidR="001158C0" w:rsidRPr="002F2FB4">
        <w:t xml:space="preserve">facture l’entretien et les réparations au </w:t>
      </w:r>
      <w:r w:rsidR="007B3055" w:rsidRPr="007B3055">
        <w:rPr>
          <w:i/>
          <w:iCs/>
          <w:highlight w:val="yellow"/>
        </w:rPr>
        <w:t>[Partie 1]</w:t>
      </w:r>
      <w:r w:rsidR="00BF53E0" w:rsidRPr="002F2FB4">
        <w:t xml:space="preserve"> qui les refacture</w:t>
      </w:r>
      <w:r w:rsidRPr="002F2FB4">
        <w:t xml:space="preserve"> </w:t>
      </w:r>
      <w:r w:rsidR="00D32A24" w:rsidRPr="002F2FB4">
        <w:t xml:space="preserve">à part égale </w:t>
      </w:r>
      <w:r w:rsidRPr="002F2FB4">
        <w:t>aux</w:t>
      </w:r>
      <w:r w:rsidR="00E44A04" w:rsidRPr="002F2FB4">
        <w:t xml:space="preserve"> </w:t>
      </w:r>
      <w:r w:rsidRPr="002F2FB4">
        <w:t>communes</w:t>
      </w:r>
      <w:r w:rsidR="00D32A24" w:rsidRPr="002F2FB4">
        <w:t xml:space="preserve"> </w:t>
      </w:r>
      <w:r w:rsidR="00E44A04" w:rsidRPr="002F2FB4">
        <w:t>utilisatrices</w:t>
      </w:r>
      <w:r w:rsidR="00D32A24" w:rsidRPr="002F2FB4">
        <w:t xml:space="preserve"> citées ci-dessus</w:t>
      </w:r>
      <w:r w:rsidRPr="002F2FB4">
        <w:t xml:space="preserve">. </w:t>
      </w:r>
      <w:r w:rsidR="00761357" w:rsidRPr="002F2FB4">
        <w:t xml:space="preserve">Le </w:t>
      </w:r>
      <w:r w:rsidR="00B1093C" w:rsidRPr="00B1093C">
        <w:rPr>
          <w:i/>
          <w:iCs/>
          <w:highlight w:val="yellow"/>
        </w:rPr>
        <w:t>[Partie 1]</w:t>
      </w:r>
      <w:r w:rsidR="00761357" w:rsidRPr="002F2FB4">
        <w:t xml:space="preserve"> est informé des réparations effectuées selon la procédure spécifiée dans le ROI.</w:t>
      </w:r>
    </w:p>
    <w:p w14:paraId="1DD1377A" w14:textId="55C3DD30" w:rsidR="009F0915" w:rsidRPr="002F2FB4" w:rsidRDefault="00DF447F" w:rsidP="009F0915">
      <w:pPr>
        <w:jc w:val="both"/>
      </w:pPr>
      <w:r w:rsidRPr="002F2FB4">
        <w:lastRenderedPageBreak/>
        <w:t xml:space="preserve">Si un dégât est causé </w:t>
      </w:r>
      <w:proofErr w:type="gramStart"/>
      <w:r w:rsidRPr="002F2FB4">
        <w:t>suite à une</w:t>
      </w:r>
      <w:proofErr w:type="gramEnd"/>
      <w:r w:rsidRPr="002F2FB4">
        <w:t xml:space="preserve"> mauvaise utilisation de la machine par un opérateur de la commune </w:t>
      </w:r>
      <w:r w:rsidR="00B90A2B" w:rsidRPr="00B90A2B">
        <w:rPr>
          <w:i/>
          <w:iCs/>
          <w:highlight w:val="yellow"/>
        </w:rPr>
        <w:t>[Partie 2]</w:t>
      </w:r>
      <w:r w:rsidRPr="002F2FB4">
        <w:t>, l</w:t>
      </w:r>
      <w:r w:rsidR="009F0915" w:rsidRPr="002F2FB4">
        <w:t>e coût de l’intervention sera à charge de la commune ayant commis le dommage. Si la responsabilité ne peut être imputée clairement à une partie, la charge financière sera mutualisée entre les utilisateurs.</w:t>
      </w:r>
    </w:p>
    <w:p w14:paraId="7E49F37F" w14:textId="26D5CE77" w:rsidR="00DF68F7" w:rsidRPr="002F2FB4" w:rsidRDefault="00DF68F7" w:rsidP="009F0915">
      <w:pPr>
        <w:jc w:val="both"/>
      </w:pPr>
      <w:r w:rsidRPr="002F2FB4">
        <w:t xml:space="preserve">Si une commune emprunte occasionnellement </w:t>
      </w:r>
      <w:r w:rsidR="00B90A2B" w:rsidRPr="005B7D8F">
        <w:rPr>
          <w:bCs/>
          <w:i/>
          <w:iCs/>
          <w:highlight w:val="yellow"/>
        </w:rPr>
        <w:t>[machine]</w:t>
      </w:r>
      <w:r w:rsidRPr="002F2FB4">
        <w:t>, un état des lieux devra être réalisé avant et après chaque emprunt.</w:t>
      </w:r>
    </w:p>
    <w:p w14:paraId="4335BC02" w14:textId="5E6D6C04" w:rsidR="00631394" w:rsidRPr="001F2F95" w:rsidRDefault="009F0915" w:rsidP="00631394">
      <w:pPr>
        <w:jc w:val="both"/>
      </w:pPr>
      <w:r w:rsidRPr="002F2FB4">
        <w:t xml:space="preserve">Les communes gèrent </w:t>
      </w:r>
      <w:r w:rsidR="00B90A2B" w:rsidRPr="005B7D8F">
        <w:rPr>
          <w:bCs/>
          <w:i/>
          <w:iCs/>
          <w:highlight w:val="yellow"/>
        </w:rPr>
        <w:t>[machine]</w:t>
      </w:r>
      <w:r w:rsidR="00B90A2B">
        <w:rPr>
          <w:bCs/>
          <w:i/>
          <w:iCs/>
        </w:rPr>
        <w:t xml:space="preserve"> </w:t>
      </w:r>
      <w:r w:rsidRPr="002F2FB4">
        <w:t>en bon père de famille.</w:t>
      </w:r>
    </w:p>
    <w:p w14:paraId="7F7A647A" w14:textId="14C4F9FD" w:rsidR="00631394" w:rsidRPr="002F2FB4" w:rsidRDefault="00BE31DE" w:rsidP="00631394">
      <w:pPr>
        <w:jc w:val="both"/>
        <w:rPr>
          <w:b/>
          <w:i/>
        </w:rPr>
      </w:pPr>
      <w:r w:rsidRPr="002F2FB4">
        <w:rPr>
          <w:b/>
          <w:i/>
        </w:rPr>
        <w:t>6</w:t>
      </w:r>
      <w:r w:rsidR="00272521">
        <w:rPr>
          <w:b/>
          <w:i/>
        </w:rPr>
        <w:t>.</w:t>
      </w:r>
      <w:r w:rsidR="00007EEB">
        <w:rPr>
          <w:b/>
          <w:i/>
        </w:rPr>
        <w:t>2</w:t>
      </w:r>
      <w:r w:rsidR="00272521">
        <w:rPr>
          <w:b/>
          <w:i/>
        </w:rPr>
        <w:t>.3</w:t>
      </w:r>
      <w:r w:rsidR="00631394" w:rsidRPr="002F2FB4">
        <w:rPr>
          <w:b/>
          <w:i/>
        </w:rPr>
        <w:t xml:space="preserve"> Les consommables </w:t>
      </w:r>
    </w:p>
    <w:p w14:paraId="4A909A0E" w14:textId="7A812FBD" w:rsidR="002F2FB4" w:rsidRPr="002F2FB4" w:rsidRDefault="00631394" w:rsidP="00631394">
      <w:pPr>
        <w:jc w:val="both"/>
      </w:pPr>
      <w:r w:rsidRPr="002F2FB4">
        <w:t>Les coûts variables, carburants et anticalcaires, seront pris en charge par les communes. Chaque commune aura fait le plein de carburant et de produit d’entretien avant la passation à la commune suivante. L’opérateur veillera à ce que cela soit fait.</w:t>
      </w:r>
    </w:p>
    <w:p w14:paraId="2872D87D" w14:textId="05204569" w:rsidR="00631394" w:rsidRPr="00734551" w:rsidRDefault="00272521" w:rsidP="00CE56F1">
      <w:pPr>
        <w:jc w:val="both"/>
        <w:rPr>
          <w:rFonts w:cstheme="minorHAnsi"/>
          <w:b/>
          <w:i/>
        </w:rPr>
      </w:pPr>
      <w:r w:rsidRPr="00734551">
        <w:rPr>
          <w:b/>
          <w:i/>
        </w:rPr>
        <w:t>6.</w:t>
      </w:r>
      <w:r w:rsidR="00007EEB">
        <w:rPr>
          <w:b/>
          <w:i/>
        </w:rPr>
        <w:t>3</w:t>
      </w:r>
      <w:r w:rsidRPr="00734551">
        <w:rPr>
          <w:i/>
        </w:rPr>
        <w:t xml:space="preserve"> </w:t>
      </w:r>
      <w:r w:rsidR="00CE56F1" w:rsidRPr="00734551">
        <w:rPr>
          <w:rFonts w:cstheme="minorHAnsi"/>
          <w:b/>
          <w:i/>
        </w:rPr>
        <w:t>Contribution financière des communes pour la mise à disposition de l’opérateur</w:t>
      </w:r>
    </w:p>
    <w:p w14:paraId="58E7FF3D" w14:textId="567E424C" w:rsidR="00CE56F1" w:rsidRPr="002F2FB4" w:rsidRDefault="00CE56F1" w:rsidP="00CE56F1">
      <w:pPr>
        <w:spacing w:after="0" w:line="240" w:lineRule="auto"/>
        <w:jc w:val="both"/>
        <w:rPr>
          <w:rFonts w:ascii="Calibri" w:hAnsi="Calibri" w:cs="Calibri"/>
        </w:rPr>
      </w:pPr>
      <w:r w:rsidRPr="002F2FB4">
        <w:rPr>
          <w:rFonts w:ascii="Calibri" w:hAnsi="Calibri" w:cs="Calibri"/>
        </w:rPr>
        <w:t xml:space="preserve">Les charges financières (coût salarial, équipements du travailleur et autres) seront prises en charge par </w:t>
      </w:r>
      <w:r w:rsidR="00AB072C" w:rsidRPr="00AB072C">
        <w:rPr>
          <w:rFonts w:ascii="Calibri" w:hAnsi="Calibri" w:cs="Calibri"/>
          <w:i/>
          <w:iCs/>
          <w:highlight w:val="yellow"/>
        </w:rPr>
        <w:t>[Partie 1]</w:t>
      </w:r>
      <w:r w:rsidRPr="002F2FB4">
        <w:rPr>
          <w:rFonts w:ascii="Calibri" w:hAnsi="Calibri" w:cs="Calibri"/>
        </w:rPr>
        <w:t>.</w:t>
      </w:r>
    </w:p>
    <w:p w14:paraId="57379A1B" w14:textId="77777777" w:rsidR="00CE56F1" w:rsidRPr="002F2FB4" w:rsidRDefault="00CE56F1" w:rsidP="00CE56F1">
      <w:pPr>
        <w:spacing w:after="0" w:line="240" w:lineRule="auto"/>
        <w:jc w:val="both"/>
        <w:rPr>
          <w:rFonts w:cstheme="minorHAnsi"/>
          <w:b/>
        </w:rPr>
      </w:pPr>
    </w:p>
    <w:p w14:paraId="0B1FDA93" w14:textId="77777777" w:rsidR="00CE56F1" w:rsidRPr="002F2FB4" w:rsidRDefault="00CE56F1" w:rsidP="00CE56F1">
      <w:pPr>
        <w:spacing w:after="0" w:line="240" w:lineRule="auto"/>
        <w:jc w:val="both"/>
        <w:rPr>
          <w:rFonts w:cstheme="minorHAnsi"/>
        </w:rPr>
      </w:pPr>
      <w:r w:rsidRPr="002F2FB4">
        <w:rPr>
          <w:rFonts w:cstheme="minorHAnsi"/>
        </w:rPr>
        <w:t>L’intervention budgétaire par commune permettra de couvrir :</w:t>
      </w:r>
    </w:p>
    <w:p w14:paraId="6010E7EE" w14:textId="77777777" w:rsidR="007135CB" w:rsidRPr="002F2FB4" w:rsidRDefault="00CE56F1" w:rsidP="00DB6A48">
      <w:pPr>
        <w:numPr>
          <w:ilvl w:val="0"/>
          <w:numId w:val="4"/>
        </w:numPr>
        <w:spacing w:after="0" w:line="276" w:lineRule="auto"/>
        <w:contextualSpacing/>
        <w:jc w:val="both"/>
      </w:pPr>
      <w:r w:rsidRPr="002F2FB4">
        <w:t xml:space="preserve">Le salaire du travailleur non </w:t>
      </w:r>
      <w:r w:rsidR="007135CB" w:rsidRPr="002F2FB4">
        <w:t>couvert par la subvention APE</w:t>
      </w:r>
      <w:r w:rsidRPr="002F2FB4">
        <w:t xml:space="preserve"> </w:t>
      </w:r>
    </w:p>
    <w:p w14:paraId="039E8DF3" w14:textId="5ED26EA5" w:rsidR="00CE56F1" w:rsidRPr="002F2FB4" w:rsidRDefault="00CE56F1" w:rsidP="00DB6A48">
      <w:pPr>
        <w:numPr>
          <w:ilvl w:val="0"/>
          <w:numId w:val="4"/>
        </w:numPr>
        <w:spacing w:after="0" w:line="276" w:lineRule="auto"/>
        <w:contextualSpacing/>
        <w:jc w:val="both"/>
      </w:pPr>
      <w:r w:rsidRPr="002F2FB4">
        <w:rPr>
          <w:rFonts w:cstheme="minorHAnsi"/>
        </w:rPr>
        <w:t>La coordination de l’action par un employé du</w:t>
      </w:r>
      <w:r w:rsidR="00AB072C">
        <w:rPr>
          <w:rFonts w:cstheme="minorHAnsi"/>
        </w:rPr>
        <w:t xml:space="preserve"> </w:t>
      </w:r>
      <w:r w:rsidR="00AB072C" w:rsidRPr="00AB072C">
        <w:rPr>
          <w:rFonts w:cstheme="minorHAnsi"/>
          <w:i/>
          <w:iCs/>
          <w:highlight w:val="yellow"/>
        </w:rPr>
        <w:t>[Partie 1]</w:t>
      </w:r>
      <w:r w:rsidR="00AB072C">
        <w:rPr>
          <w:rFonts w:cstheme="minorHAnsi"/>
          <w:i/>
          <w:iCs/>
        </w:rPr>
        <w:t xml:space="preserve"> </w:t>
      </w:r>
      <w:r w:rsidRPr="002F2FB4">
        <w:rPr>
          <w:rFonts w:cstheme="minorHAnsi"/>
        </w:rPr>
        <w:t>;</w:t>
      </w:r>
    </w:p>
    <w:p w14:paraId="74B859BF" w14:textId="77777777" w:rsidR="00CE56F1" w:rsidRPr="002F2FB4" w:rsidRDefault="00CE56F1" w:rsidP="00CE56F1">
      <w:pPr>
        <w:numPr>
          <w:ilvl w:val="0"/>
          <w:numId w:val="4"/>
        </w:numPr>
        <w:spacing w:after="0" w:line="276" w:lineRule="auto"/>
        <w:contextualSpacing/>
        <w:jc w:val="both"/>
      </w:pPr>
      <w:r w:rsidRPr="002F2FB4">
        <w:t>Le secrétariat social ;</w:t>
      </w:r>
    </w:p>
    <w:p w14:paraId="5F57F69C" w14:textId="77777777" w:rsidR="00CE56F1" w:rsidRPr="002F2FB4" w:rsidRDefault="00CE56F1" w:rsidP="00CE56F1">
      <w:pPr>
        <w:numPr>
          <w:ilvl w:val="0"/>
          <w:numId w:val="4"/>
        </w:numPr>
        <w:spacing w:after="0" w:line="276" w:lineRule="auto"/>
        <w:contextualSpacing/>
        <w:jc w:val="both"/>
      </w:pPr>
      <w:r w:rsidRPr="002F2FB4">
        <w:t>La médecine du travail ;</w:t>
      </w:r>
    </w:p>
    <w:p w14:paraId="4C9CB32F" w14:textId="77777777" w:rsidR="00CE56F1" w:rsidRPr="002F2FB4" w:rsidRDefault="00CE56F1" w:rsidP="00CE56F1">
      <w:pPr>
        <w:numPr>
          <w:ilvl w:val="0"/>
          <w:numId w:val="5"/>
        </w:numPr>
        <w:spacing w:after="200" w:line="276" w:lineRule="auto"/>
        <w:contextualSpacing/>
        <w:jc w:val="both"/>
        <w:rPr>
          <w:rFonts w:cstheme="minorHAnsi"/>
        </w:rPr>
      </w:pPr>
      <w:r w:rsidRPr="002F2FB4">
        <w:rPr>
          <w:rFonts w:cstheme="minorHAnsi"/>
        </w:rPr>
        <w:t>Les assurances ;</w:t>
      </w:r>
    </w:p>
    <w:p w14:paraId="3292FD39" w14:textId="77777777" w:rsidR="00CE56F1" w:rsidRPr="002F2FB4" w:rsidRDefault="00CE56F1" w:rsidP="00CE56F1">
      <w:pPr>
        <w:numPr>
          <w:ilvl w:val="0"/>
          <w:numId w:val="5"/>
        </w:numPr>
        <w:spacing w:after="200" w:line="276" w:lineRule="auto"/>
        <w:contextualSpacing/>
        <w:jc w:val="both"/>
        <w:rPr>
          <w:rFonts w:cstheme="minorHAnsi"/>
        </w:rPr>
      </w:pPr>
      <w:r w:rsidRPr="002F2FB4">
        <w:rPr>
          <w:rFonts w:cstheme="minorHAnsi"/>
        </w:rPr>
        <w:t>Les vêtements de travail ;</w:t>
      </w:r>
    </w:p>
    <w:p w14:paraId="4C0943CE" w14:textId="77777777" w:rsidR="00272521" w:rsidRDefault="00CE56F1" w:rsidP="006D24BE">
      <w:pPr>
        <w:spacing w:after="0" w:line="240" w:lineRule="auto"/>
        <w:jc w:val="both"/>
        <w:rPr>
          <w:rFonts w:ascii="Calibri" w:hAnsi="Calibri" w:cs="Calibri"/>
        </w:rPr>
      </w:pPr>
      <w:r w:rsidRPr="002F2FB4">
        <w:rPr>
          <w:rFonts w:ascii="Calibri" w:hAnsi="Calibri" w:cs="Calibri"/>
          <w:b/>
        </w:rPr>
        <w:t xml:space="preserve">L’intervention budgétaire </w:t>
      </w:r>
      <w:r w:rsidR="00B836EB">
        <w:rPr>
          <w:rFonts w:ascii="Calibri" w:hAnsi="Calibri" w:cs="Calibri"/>
          <w:b/>
        </w:rPr>
        <w:t>annuelle par commune est de</w:t>
      </w:r>
      <w:proofErr w:type="gramStart"/>
      <w:r w:rsidR="00B836EB">
        <w:rPr>
          <w:rFonts w:ascii="Calibri" w:hAnsi="Calibri" w:cs="Calibri"/>
          <w:b/>
        </w:rPr>
        <w:t xml:space="preserve"> ….</w:t>
      </w:r>
      <w:proofErr w:type="gramEnd"/>
      <w:r w:rsidR="00B836EB">
        <w:rPr>
          <w:rFonts w:ascii="Calibri" w:hAnsi="Calibri" w:cs="Calibri"/>
          <w:b/>
        </w:rPr>
        <w:t>.</w:t>
      </w:r>
      <w:r w:rsidRPr="002F2FB4">
        <w:rPr>
          <w:rFonts w:ascii="Calibri" w:hAnsi="Calibri" w:cs="Calibri"/>
          <w:b/>
        </w:rPr>
        <w:t>€ /an</w:t>
      </w:r>
      <w:r w:rsidR="00116E97" w:rsidRPr="002F2FB4">
        <w:rPr>
          <w:rFonts w:ascii="Calibri" w:hAnsi="Calibri" w:cs="Calibri"/>
          <w:b/>
        </w:rPr>
        <w:t xml:space="preserve"> </w:t>
      </w:r>
      <w:r w:rsidR="00116E97" w:rsidRPr="002F2FB4">
        <w:rPr>
          <w:rFonts w:ascii="Calibri" w:hAnsi="Calibri" w:cs="Calibri"/>
        </w:rPr>
        <w:t>pour auta</w:t>
      </w:r>
      <w:r w:rsidR="006D24BE">
        <w:rPr>
          <w:rFonts w:ascii="Calibri" w:hAnsi="Calibri" w:cs="Calibri"/>
        </w:rPr>
        <w:t>nt que l’intervention concerne</w:t>
      </w:r>
      <w:r w:rsidR="00116E97" w:rsidRPr="002F2FB4">
        <w:rPr>
          <w:rFonts w:ascii="Calibri" w:hAnsi="Calibri" w:cs="Calibri"/>
        </w:rPr>
        <w:t xml:space="preserve"> bien 4 communes. </w:t>
      </w:r>
    </w:p>
    <w:p w14:paraId="1A7B1659" w14:textId="156D442D" w:rsidR="00272521" w:rsidRPr="002F2FB4" w:rsidRDefault="00272521" w:rsidP="00272521">
      <w:pPr>
        <w:spacing w:after="200" w:line="276" w:lineRule="auto"/>
        <w:jc w:val="both"/>
        <w:rPr>
          <w:rFonts w:ascii="Calibri" w:hAnsi="Calibri" w:cs="Calibri"/>
        </w:rPr>
      </w:pPr>
      <w:r w:rsidRPr="002F2FB4">
        <w:rPr>
          <w:rFonts w:ascii="Calibri" w:hAnsi="Calibri" w:cs="Calibri"/>
        </w:rPr>
        <w:t xml:space="preserve">Une déclaration de créance sera envoyée aux 4 administrations communales précitées, </w:t>
      </w:r>
      <w:r w:rsidR="00422F89" w:rsidRPr="00422F89">
        <w:rPr>
          <w:rFonts w:ascii="Calibri" w:hAnsi="Calibri" w:cs="Calibri"/>
          <w:i/>
          <w:iCs/>
          <w:highlight w:val="yellow"/>
        </w:rPr>
        <w:t>[Partie 2]</w:t>
      </w:r>
      <w:r w:rsidRPr="002F2FB4">
        <w:rPr>
          <w:rFonts w:ascii="Calibri" w:hAnsi="Calibri" w:cs="Calibri"/>
        </w:rPr>
        <w:t xml:space="preserve">, à verser sur le compte du </w:t>
      </w:r>
      <w:r w:rsidR="00713958" w:rsidRPr="00713958">
        <w:rPr>
          <w:rFonts w:ascii="Calibri" w:hAnsi="Calibri" w:cs="Calibri"/>
          <w:i/>
          <w:iCs/>
          <w:highlight w:val="yellow"/>
        </w:rPr>
        <w:t>[Compte</w:t>
      </w:r>
      <w:r w:rsidR="00713958">
        <w:rPr>
          <w:rFonts w:ascii="Calibri" w:hAnsi="Calibri" w:cs="Calibri"/>
          <w:i/>
          <w:iCs/>
          <w:highlight w:val="yellow"/>
        </w:rPr>
        <w:t xml:space="preserve"> IBAN</w:t>
      </w:r>
      <w:r w:rsidR="00713958" w:rsidRPr="00713958">
        <w:rPr>
          <w:rFonts w:ascii="Calibri" w:hAnsi="Calibri" w:cs="Calibri"/>
          <w:i/>
          <w:iCs/>
          <w:highlight w:val="yellow"/>
        </w:rPr>
        <w:t xml:space="preserve"> - partie 1</w:t>
      </w:r>
      <w:proofErr w:type="gramStart"/>
      <w:r w:rsidR="00713958" w:rsidRPr="00713958">
        <w:rPr>
          <w:rFonts w:ascii="Calibri" w:hAnsi="Calibri" w:cs="Calibri"/>
          <w:i/>
          <w:iCs/>
          <w:highlight w:val="yellow"/>
        </w:rPr>
        <w:t>]</w:t>
      </w:r>
      <w:r w:rsidR="00713958">
        <w:rPr>
          <w:rFonts w:ascii="Calibri" w:hAnsi="Calibri" w:cs="Calibri"/>
        </w:rPr>
        <w:t xml:space="preserve"> </w:t>
      </w:r>
      <w:r w:rsidRPr="002F2FB4">
        <w:rPr>
          <w:rFonts w:ascii="Calibri" w:hAnsi="Calibri" w:cs="Calibri"/>
        </w:rPr>
        <w:t>.</w:t>
      </w:r>
      <w:proofErr w:type="gramEnd"/>
    </w:p>
    <w:p w14:paraId="7F150602" w14:textId="77777777" w:rsidR="00CE56F1" w:rsidRPr="002F2FB4" w:rsidRDefault="00116E97" w:rsidP="006D24BE">
      <w:pPr>
        <w:spacing w:after="0" w:line="240" w:lineRule="auto"/>
        <w:jc w:val="both"/>
        <w:rPr>
          <w:rFonts w:ascii="Calibri" w:hAnsi="Calibri" w:cs="Calibri"/>
        </w:rPr>
      </w:pPr>
      <w:r w:rsidRPr="002F2FB4">
        <w:rPr>
          <w:rFonts w:ascii="Calibri" w:hAnsi="Calibri" w:cs="Calibri"/>
        </w:rPr>
        <w:t>Si une des communes devaient résilier la présente convention, l’intervention</w:t>
      </w:r>
      <w:r w:rsidR="00272521">
        <w:rPr>
          <w:rFonts w:ascii="Calibri" w:hAnsi="Calibri" w:cs="Calibri"/>
        </w:rPr>
        <w:t xml:space="preserve"> budgétaire</w:t>
      </w:r>
      <w:r w:rsidRPr="002F2FB4">
        <w:rPr>
          <w:rFonts w:ascii="Calibri" w:hAnsi="Calibri" w:cs="Calibri"/>
        </w:rPr>
        <w:t xml:space="preserve"> </w:t>
      </w:r>
      <w:r w:rsidR="000338EE" w:rsidRPr="002F2FB4">
        <w:rPr>
          <w:rFonts w:ascii="Calibri" w:hAnsi="Calibri" w:cs="Calibri"/>
        </w:rPr>
        <w:t>par commune devrait être recalculée au prorata des communes participantes.</w:t>
      </w:r>
    </w:p>
    <w:p w14:paraId="649464F9" w14:textId="77777777" w:rsidR="000338EE" w:rsidRPr="002F2FB4" w:rsidRDefault="000338EE" w:rsidP="006D24BE">
      <w:pPr>
        <w:spacing w:after="0" w:line="240" w:lineRule="auto"/>
        <w:jc w:val="both"/>
        <w:rPr>
          <w:rFonts w:ascii="Calibri" w:hAnsi="Calibri" w:cs="Calibri"/>
        </w:rPr>
      </w:pPr>
    </w:p>
    <w:p w14:paraId="2BF2942D" w14:textId="77777777" w:rsidR="000338EE" w:rsidRPr="002F2FB4" w:rsidRDefault="000338EE" w:rsidP="006D24BE">
      <w:pPr>
        <w:spacing w:after="200" w:line="276" w:lineRule="auto"/>
        <w:jc w:val="both"/>
        <w:rPr>
          <w:rFonts w:ascii="Calibri" w:hAnsi="Calibri" w:cs="Calibri"/>
        </w:rPr>
      </w:pPr>
      <w:r w:rsidRPr="002F2FB4">
        <w:rPr>
          <w:rFonts w:ascii="Calibri" w:hAnsi="Calibri" w:cs="Calibri"/>
        </w:rPr>
        <w:t>Une évaluation annuelle de l’intervention budgétaire communale sera proposée en concertation avec les communes. Cette évaluation devra permettre de couvrir l’évolution du coût salarial lié à l’ancienneté et à l’évolution du dispositif d’aide à l’emploi afin que les comptes restent en équilibre.</w:t>
      </w:r>
    </w:p>
    <w:p w14:paraId="142B5585" w14:textId="77777777" w:rsidR="000338EE" w:rsidRDefault="000338EE" w:rsidP="00272521">
      <w:pPr>
        <w:spacing w:after="200" w:line="276" w:lineRule="auto"/>
        <w:jc w:val="both"/>
        <w:rPr>
          <w:rFonts w:ascii="Calibri" w:hAnsi="Calibri" w:cs="Calibri"/>
        </w:rPr>
      </w:pPr>
      <w:r w:rsidRPr="002F2FB4">
        <w:rPr>
          <w:rFonts w:ascii="Calibri" w:hAnsi="Calibri" w:cs="Calibri"/>
        </w:rPr>
        <w:t>En cas de licenciement de l’opérateur</w:t>
      </w:r>
      <w:r w:rsidR="002F2FB4" w:rsidRPr="002F2FB4">
        <w:rPr>
          <w:rFonts w:ascii="Calibri" w:hAnsi="Calibri" w:cs="Calibri"/>
        </w:rPr>
        <w:t>, si les frais liés à cette opération entraînent un dépassement de l’intervention budgétaire annuelle par commune, une prise en charge collective sera demandée.</w:t>
      </w:r>
    </w:p>
    <w:p w14:paraId="389242A8" w14:textId="77777777" w:rsidR="001F2F95" w:rsidRPr="002F2FB4" w:rsidRDefault="001F2F95" w:rsidP="00272521">
      <w:pPr>
        <w:spacing w:after="200" w:line="276" w:lineRule="auto"/>
        <w:jc w:val="both"/>
        <w:rPr>
          <w:rFonts w:ascii="Calibri" w:hAnsi="Calibri" w:cs="Calibri"/>
        </w:rPr>
      </w:pPr>
    </w:p>
    <w:p w14:paraId="5D7C9A9E" w14:textId="207BC87B" w:rsidR="009F0915" w:rsidRPr="004D23C3" w:rsidRDefault="00BE31DE" w:rsidP="009F0915">
      <w:pPr>
        <w:jc w:val="both"/>
        <w:rPr>
          <w:b/>
          <w:sz w:val="24"/>
          <w:szCs w:val="24"/>
          <w:u w:val="single"/>
        </w:rPr>
      </w:pPr>
      <w:r w:rsidRPr="004D23C3">
        <w:rPr>
          <w:b/>
          <w:sz w:val="24"/>
          <w:szCs w:val="24"/>
          <w:u w:val="single"/>
        </w:rPr>
        <w:t>Article 7</w:t>
      </w:r>
      <w:r w:rsidR="009F0915" w:rsidRPr="004D23C3">
        <w:rPr>
          <w:b/>
          <w:sz w:val="24"/>
          <w:szCs w:val="24"/>
          <w:u w:val="single"/>
        </w:rPr>
        <w:t xml:space="preserve"> : </w:t>
      </w:r>
      <w:r w:rsidR="00631394" w:rsidRPr="004D23C3">
        <w:rPr>
          <w:b/>
          <w:sz w:val="24"/>
          <w:szCs w:val="24"/>
          <w:u w:val="single"/>
        </w:rPr>
        <w:t>Procédure en cas de réparation</w:t>
      </w:r>
      <w:r w:rsidR="00CE56F1" w:rsidRPr="004D23C3">
        <w:rPr>
          <w:b/>
          <w:sz w:val="24"/>
          <w:szCs w:val="24"/>
          <w:u w:val="single"/>
        </w:rPr>
        <w:t xml:space="preserve"> des </w:t>
      </w:r>
      <w:r w:rsidR="00A047DC" w:rsidRPr="004D23C3">
        <w:rPr>
          <w:b/>
          <w:i/>
          <w:iCs/>
          <w:sz w:val="24"/>
          <w:szCs w:val="24"/>
          <w:highlight w:val="yellow"/>
          <w:u w:val="single"/>
        </w:rPr>
        <w:t>[machine]</w:t>
      </w:r>
    </w:p>
    <w:p w14:paraId="10448E4C" w14:textId="29DF205B" w:rsidR="00DF68F7" w:rsidRPr="002F2FB4" w:rsidRDefault="00DF68F7" w:rsidP="009F0915">
      <w:pPr>
        <w:jc w:val="both"/>
      </w:pPr>
      <w:r w:rsidRPr="002F2FB4">
        <w:t xml:space="preserve">En cas </w:t>
      </w:r>
      <w:r w:rsidR="009F0915" w:rsidRPr="002F2FB4">
        <w:t xml:space="preserve">d’accident, l’emprunteur contacte </w:t>
      </w:r>
      <w:r w:rsidR="00BB7CB3" w:rsidRPr="00BB7CB3">
        <w:rPr>
          <w:i/>
          <w:iCs/>
          <w:highlight w:val="yellow"/>
        </w:rPr>
        <w:t>[Partie 1]</w:t>
      </w:r>
      <w:r w:rsidR="009F0915" w:rsidRPr="002F2FB4">
        <w:t xml:space="preserve"> qui se charge des formalités. </w:t>
      </w:r>
    </w:p>
    <w:p w14:paraId="3113A67E" w14:textId="31B26200" w:rsidR="009F0915" w:rsidRDefault="00DF68F7" w:rsidP="009F0915">
      <w:pPr>
        <w:jc w:val="both"/>
      </w:pPr>
      <w:r w:rsidRPr="002F2FB4">
        <w:t xml:space="preserve">En cas de panne sérieuse, la commune en charge du </w:t>
      </w:r>
      <w:r w:rsidR="00BB7CB3" w:rsidRPr="005B7D8F">
        <w:rPr>
          <w:bCs/>
          <w:i/>
          <w:iCs/>
          <w:highlight w:val="yellow"/>
        </w:rPr>
        <w:t>[machine]</w:t>
      </w:r>
      <w:r w:rsidR="00FE5E8D">
        <w:rPr>
          <w:bCs/>
          <w:i/>
          <w:iCs/>
        </w:rPr>
        <w:t xml:space="preserve"> </w:t>
      </w:r>
      <w:r w:rsidRPr="002F2FB4">
        <w:t>contacte le réparateur et se c</w:t>
      </w:r>
      <w:r w:rsidR="00D32A24" w:rsidRPr="002F2FB4">
        <w:t xml:space="preserve">harge du suivi de la réparation et en informe le </w:t>
      </w:r>
      <w:r w:rsidR="00FE5E8D" w:rsidRPr="00FE5E8D">
        <w:rPr>
          <w:i/>
          <w:iCs/>
          <w:highlight w:val="yellow"/>
        </w:rPr>
        <w:t>[Partie 1]</w:t>
      </w:r>
      <w:r w:rsidR="00D32A24" w:rsidRPr="002F2FB4">
        <w:t xml:space="preserve"> </w:t>
      </w:r>
      <w:r w:rsidR="00761357" w:rsidRPr="002F2FB4">
        <w:t>suivant la procédure</w:t>
      </w:r>
      <w:r w:rsidR="00D32A24" w:rsidRPr="002F2FB4">
        <w:t xml:space="preserve"> </w:t>
      </w:r>
      <w:r w:rsidR="00761357" w:rsidRPr="002F2FB4">
        <w:t>spécifiée dans le ROI.</w:t>
      </w:r>
    </w:p>
    <w:p w14:paraId="4104D617" w14:textId="77777777" w:rsidR="001F2F95" w:rsidRPr="002F2FB4" w:rsidRDefault="001F2F95" w:rsidP="009F0915">
      <w:pPr>
        <w:jc w:val="both"/>
      </w:pPr>
    </w:p>
    <w:p w14:paraId="59E7020B" w14:textId="77777777" w:rsidR="009F0915" w:rsidRPr="004D23C3" w:rsidRDefault="00BE31DE" w:rsidP="009F0915">
      <w:pPr>
        <w:jc w:val="both"/>
        <w:rPr>
          <w:b/>
          <w:sz w:val="24"/>
          <w:szCs w:val="24"/>
          <w:u w:val="single"/>
        </w:rPr>
      </w:pPr>
      <w:r w:rsidRPr="004D23C3">
        <w:rPr>
          <w:b/>
          <w:sz w:val="24"/>
          <w:szCs w:val="24"/>
          <w:u w:val="single"/>
        </w:rPr>
        <w:lastRenderedPageBreak/>
        <w:t>Article 8</w:t>
      </w:r>
      <w:r w:rsidR="009F0915" w:rsidRPr="004D23C3">
        <w:rPr>
          <w:b/>
          <w:sz w:val="24"/>
          <w:szCs w:val="24"/>
          <w:u w:val="single"/>
        </w:rPr>
        <w:t> : immatriculation</w:t>
      </w:r>
    </w:p>
    <w:p w14:paraId="0E464AC6" w14:textId="1EEBCF75" w:rsidR="009F0915" w:rsidRDefault="009F0915" w:rsidP="009F0915">
      <w:pPr>
        <w:jc w:val="both"/>
      </w:pPr>
      <w:r w:rsidRPr="002F2FB4">
        <w:t xml:space="preserve">La </w:t>
      </w:r>
      <w:r w:rsidR="00B53093" w:rsidRPr="00454F16">
        <w:rPr>
          <w:i/>
          <w:iCs/>
          <w:highlight w:val="yellow"/>
        </w:rPr>
        <w:t>[Partie 1]</w:t>
      </w:r>
      <w:r w:rsidRPr="002F2FB4">
        <w:t xml:space="preserve"> immatricule les </w:t>
      </w:r>
      <w:r w:rsidR="00F13F14" w:rsidRPr="005B7D8F">
        <w:rPr>
          <w:bCs/>
          <w:i/>
          <w:iCs/>
          <w:highlight w:val="yellow"/>
        </w:rPr>
        <w:t>[machine]</w:t>
      </w:r>
      <w:r w:rsidR="00F13F14">
        <w:rPr>
          <w:bCs/>
          <w:i/>
          <w:iCs/>
        </w:rPr>
        <w:t xml:space="preserve"> </w:t>
      </w:r>
      <w:r w:rsidRPr="002F2FB4">
        <w:t xml:space="preserve">à son nom. </w:t>
      </w:r>
    </w:p>
    <w:p w14:paraId="2140724D" w14:textId="77777777" w:rsidR="001F2F95" w:rsidRPr="002F2FB4" w:rsidRDefault="001F2F95" w:rsidP="009F0915">
      <w:pPr>
        <w:jc w:val="both"/>
      </w:pPr>
    </w:p>
    <w:p w14:paraId="39AF3B30" w14:textId="77777777" w:rsidR="009F0915" w:rsidRPr="004D23C3" w:rsidRDefault="00BE31DE" w:rsidP="009F0915">
      <w:pPr>
        <w:jc w:val="both"/>
        <w:rPr>
          <w:b/>
          <w:sz w:val="24"/>
          <w:szCs w:val="24"/>
          <w:u w:val="single"/>
        </w:rPr>
      </w:pPr>
      <w:r w:rsidRPr="004D23C3">
        <w:rPr>
          <w:b/>
          <w:sz w:val="24"/>
          <w:szCs w:val="24"/>
          <w:u w:val="single"/>
        </w:rPr>
        <w:t>Article 9</w:t>
      </w:r>
      <w:r w:rsidR="009F0915" w:rsidRPr="004D23C3">
        <w:rPr>
          <w:b/>
          <w:sz w:val="24"/>
          <w:szCs w:val="24"/>
          <w:u w:val="single"/>
        </w:rPr>
        <w:t> : Responsabilité</w:t>
      </w:r>
    </w:p>
    <w:p w14:paraId="127E6F31" w14:textId="6EC2CF7B" w:rsidR="009F0915" w:rsidRPr="002F2FB4" w:rsidRDefault="009F0915" w:rsidP="009F0915">
      <w:pPr>
        <w:jc w:val="both"/>
      </w:pPr>
      <w:r w:rsidRPr="002F2FB4">
        <w:t xml:space="preserve">La responsabilité tant civile que pénale du </w:t>
      </w:r>
      <w:r w:rsidR="00F13F14" w:rsidRPr="00F13F14">
        <w:rPr>
          <w:i/>
          <w:iCs/>
          <w:highlight w:val="yellow"/>
        </w:rPr>
        <w:t>[Partie 1]</w:t>
      </w:r>
      <w:r w:rsidRPr="002F2FB4">
        <w:t xml:space="preserve"> ne pourra en aucune manière </w:t>
      </w:r>
      <w:r w:rsidR="00761357" w:rsidRPr="002F2FB4">
        <w:t>être engagée par la commune</w:t>
      </w:r>
      <w:r w:rsidRPr="002F2FB4">
        <w:t xml:space="preserve"> du fait de l’utilisation des </w:t>
      </w:r>
      <w:r w:rsidR="00F13F14" w:rsidRPr="005B7D8F">
        <w:rPr>
          <w:bCs/>
          <w:i/>
          <w:iCs/>
          <w:highlight w:val="yellow"/>
        </w:rPr>
        <w:t>[machine]</w:t>
      </w:r>
      <w:r w:rsidR="00F13F14">
        <w:rPr>
          <w:bCs/>
          <w:i/>
          <w:iCs/>
        </w:rPr>
        <w:t xml:space="preserve"> </w:t>
      </w:r>
      <w:r w:rsidR="00761357" w:rsidRPr="002F2FB4">
        <w:t xml:space="preserve">prêtés. La commune </w:t>
      </w:r>
      <w:r w:rsidRPr="002F2FB4">
        <w:t xml:space="preserve">devra donc répondre seule de tous ses actes et manquements liées à l’usage des </w:t>
      </w:r>
      <w:r w:rsidR="00F13F14" w:rsidRPr="005B7D8F">
        <w:rPr>
          <w:bCs/>
          <w:i/>
          <w:iCs/>
          <w:highlight w:val="yellow"/>
        </w:rPr>
        <w:t>[machine]</w:t>
      </w:r>
      <w:r w:rsidR="00F13F14">
        <w:rPr>
          <w:bCs/>
          <w:i/>
          <w:iCs/>
        </w:rPr>
        <w:t xml:space="preserve"> </w:t>
      </w:r>
      <w:r w:rsidRPr="002F2FB4">
        <w:t>pendant la période de prêt.</w:t>
      </w:r>
    </w:p>
    <w:p w14:paraId="3693B8FA" w14:textId="77777777" w:rsidR="00272521" w:rsidRDefault="00272521" w:rsidP="009F0915">
      <w:pPr>
        <w:jc w:val="both"/>
        <w:rPr>
          <w:b/>
          <w:u w:val="single"/>
        </w:rPr>
      </w:pPr>
    </w:p>
    <w:p w14:paraId="5C2C310D" w14:textId="77777777" w:rsidR="009F0915" w:rsidRPr="004D23C3" w:rsidRDefault="00CE56F1" w:rsidP="009F0915">
      <w:pPr>
        <w:jc w:val="both"/>
        <w:rPr>
          <w:b/>
          <w:sz w:val="24"/>
          <w:szCs w:val="24"/>
          <w:u w:val="single"/>
        </w:rPr>
      </w:pPr>
      <w:r w:rsidRPr="004D23C3">
        <w:rPr>
          <w:b/>
          <w:sz w:val="24"/>
          <w:szCs w:val="24"/>
          <w:u w:val="single"/>
        </w:rPr>
        <w:t>Article 10</w:t>
      </w:r>
      <w:r w:rsidR="00331572" w:rsidRPr="004D23C3">
        <w:rPr>
          <w:b/>
          <w:sz w:val="24"/>
          <w:szCs w:val="24"/>
          <w:u w:val="single"/>
        </w:rPr>
        <w:t xml:space="preserve"> </w:t>
      </w:r>
      <w:r w:rsidR="009F0915" w:rsidRPr="004D23C3">
        <w:rPr>
          <w:b/>
          <w:sz w:val="24"/>
          <w:szCs w:val="24"/>
          <w:u w:val="single"/>
        </w:rPr>
        <w:t xml:space="preserve">: Parcage des machines </w:t>
      </w:r>
    </w:p>
    <w:p w14:paraId="26629E95" w14:textId="77777777" w:rsidR="009F0915" w:rsidRPr="002F2FB4" w:rsidRDefault="009F0915" w:rsidP="009F0915">
      <w:pPr>
        <w:jc w:val="both"/>
      </w:pPr>
      <w:r w:rsidRPr="002F2FB4">
        <w:t>Pendant la période de prêt, la commune assure le parcage des machines au sein de son hall technique.</w:t>
      </w:r>
    </w:p>
    <w:p w14:paraId="306A9252" w14:textId="3D405330" w:rsidR="009F0915" w:rsidRDefault="009F0915" w:rsidP="009F0915">
      <w:pPr>
        <w:jc w:val="both"/>
      </w:pPr>
      <w:r w:rsidRPr="002F2FB4">
        <w:t xml:space="preserve">Pendant la période hivernale, les </w:t>
      </w:r>
      <w:r w:rsidR="00F13F14" w:rsidRPr="005B7D8F">
        <w:rPr>
          <w:bCs/>
          <w:i/>
          <w:iCs/>
          <w:highlight w:val="yellow"/>
        </w:rPr>
        <w:t>[machine]</w:t>
      </w:r>
      <w:r w:rsidR="00F13F14">
        <w:rPr>
          <w:bCs/>
          <w:i/>
          <w:iCs/>
        </w:rPr>
        <w:t xml:space="preserve"> </w:t>
      </w:r>
      <w:r w:rsidRPr="002F2FB4">
        <w:t xml:space="preserve">seront rangés dans un hall </w:t>
      </w:r>
      <w:r w:rsidR="002F2FB4">
        <w:t xml:space="preserve">hors gel </w:t>
      </w:r>
      <w:r w:rsidR="00084BFC">
        <w:t>d’une des</w:t>
      </w:r>
      <w:r w:rsidRPr="002F2FB4">
        <w:t xml:space="preserve"> commune</w:t>
      </w:r>
      <w:r w:rsidR="00084BFC">
        <w:t>s.</w:t>
      </w:r>
    </w:p>
    <w:p w14:paraId="037C259D" w14:textId="77777777" w:rsidR="00084BFC" w:rsidRPr="002F2FB4" w:rsidRDefault="00084BFC" w:rsidP="009F0915">
      <w:pPr>
        <w:jc w:val="both"/>
      </w:pPr>
    </w:p>
    <w:p w14:paraId="4CBBB8FF" w14:textId="77777777" w:rsidR="009F0915" w:rsidRPr="004D23C3" w:rsidRDefault="00CE56F1" w:rsidP="009F0915">
      <w:pPr>
        <w:jc w:val="both"/>
        <w:rPr>
          <w:b/>
          <w:sz w:val="24"/>
          <w:szCs w:val="24"/>
          <w:u w:val="single"/>
        </w:rPr>
      </w:pPr>
      <w:r w:rsidRPr="004D23C3">
        <w:rPr>
          <w:b/>
          <w:sz w:val="24"/>
          <w:szCs w:val="24"/>
          <w:u w:val="single"/>
        </w:rPr>
        <w:t>Article 11</w:t>
      </w:r>
      <w:r w:rsidR="009F0915" w:rsidRPr="004D23C3">
        <w:rPr>
          <w:b/>
          <w:sz w:val="24"/>
          <w:szCs w:val="24"/>
          <w:u w:val="single"/>
        </w:rPr>
        <w:t> :</w:t>
      </w:r>
      <w:r w:rsidR="0065070C" w:rsidRPr="004D23C3">
        <w:rPr>
          <w:b/>
          <w:sz w:val="24"/>
          <w:szCs w:val="24"/>
          <w:u w:val="single"/>
        </w:rPr>
        <w:t xml:space="preserve"> Litige</w:t>
      </w:r>
    </w:p>
    <w:p w14:paraId="6A3278A6" w14:textId="7B3725D5" w:rsidR="00F13F14" w:rsidRDefault="009F0915" w:rsidP="009F0915">
      <w:pPr>
        <w:jc w:val="both"/>
      </w:pPr>
      <w:r w:rsidRPr="002F2FB4">
        <w:t xml:space="preserve">En cas de litige, les tribunaux de l’arrondissement judiciaires de </w:t>
      </w:r>
      <w:r w:rsidR="00F13F14" w:rsidRPr="00F13F14">
        <w:rPr>
          <w:i/>
          <w:iCs/>
          <w:highlight w:val="yellow"/>
        </w:rPr>
        <w:t>[localité]</w:t>
      </w:r>
      <w:r w:rsidRPr="002F2FB4">
        <w:t xml:space="preserve"> sont compétents.</w:t>
      </w:r>
    </w:p>
    <w:p w14:paraId="337DE2B0" w14:textId="77777777" w:rsidR="00F13F14" w:rsidRPr="002F2FB4" w:rsidRDefault="00F13F14" w:rsidP="009F0915">
      <w:pPr>
        <w:jc w:val="both"/>
      </w:pPr>
    </w:p>
    <w:p w14:paraId="76FEFC70" w14:textId="4A03E821" w:rsidR="009F0915" w:rsidRPr="002F2FB4" w:rsidRDefault="00000BA9" w:rsidP="006D7189">
      <w:pPr>
        <w:pStyle w:val="Standard"/>
        <w:rPr>
          <w:szCs w:val="22"/>
        </w:rPr>
      </w:pPr>
      <w:r w:rsidRPr="002F2FB4">
        <w:rPr>
          <w:szCs w:val="22"/>
        </w:rPr>
        <w:t xml:space="preserve">Fait le </w:t>
      </w:r>
      <w:r w:rsidRPr="002F2FB4">
        <w:rPr>
          <w:szCs w:val="22"/>
        </w:rPr>
        <w:tab/>
      </w:r>
      <w:r w:rsidRPr="002F2FB4">
        <w:rPr>
          <w:szCs w:val="22"/>
        </w:rPr>
        <w:tab/>
      </w:r>
      <w:r w:rsidRPr="002F2FB4">
        <w:rPr>
          <w:szCs w:val="22"/>
        </w:rPr>
        <w:tab/>
        <w:t xml:space="preserve">à </w:t>
      </w:r>
    </w:p>
    <w:p w14:paraId="644A0B1A" w14:textId="170DC161" w:rsidR="009F0915" w:rsidRPr="002F2FB4" w:rsidRDefault="009663DF" w:rsidP="009F0915">
      <w:pPr>
        <w:pStyle w:val="Standard"/>
        <w:tabs>
          <w:tab w:val="left" w:pos="2835"/>
        </w:tabs>
        <w:rPr>
          <w:szCs w:val="22"/>
        </w:rPr>
      </w:pPr>
      <w:r w:rsidRPr="002F2FB4">
        <w:rPr>
          <w:szCs w:val="22"/>
        </w:rPr>
        <w:t>Pour la commune</w:t>
      </w:r>
      <w:r w:rsidR="00F13F14">
        <w:rPr>
          <w:szCs w:val="22"/>
        </w:rPr>
        <w:t>,</w:t>
      </w:r>
    </w:p>
    <w:p w14:paraId="0798E1E1" w14:textId="77777777" w:rsidR="009F0915" w:rsidRPr="002F2FB4" w:rsidRDefault="009F0915" w:rsidP="009F0915">
      <w:pPr>
        <w:pStyle w:val="Standard"/>
        <w:tabs>
          <w:tab w:val="left" w:pos="2835"/>
        </w:tabs>
        <w:rPr>
          <w:szCs w:val="22"/>
        </w:rPr>
      </w:pPr>
      <w:r w:rsidRPr="002F2FB4">
        <w:rPr>
          <w:szCs w:val="22"/>
        </w:rPr>
        <w:t>Le Directeur Général</w:t>
      </w:r>
      <w:r w:rsidR="00756B15" w:rsidRPr="002F2FB4">
        <w:rPr>
          <w:szCs w:val="22"/>
        </w:rPr>
        <w:t>/</w:t>
      </w:r>
      <w:r w:rsidRPr="002F2FB4">
        <w:rPr>
          <w:szCs w:val="22"/>
        </w:rPr>
        <w:tab/>
      </w:r>
      <w:r w:rsidRPr="002F2FB4">
        <w:rPr>
          <w:szCs w:val="22"/>
        </w:rPr>
        <w:tab/>
        <w:t>Par le Conseil Communal</w:t>
      </w:r>
      <w:r w:rsidRPr="002F2FB4">
        <w:rPr>
          <w:szCs w:val="22"/>
        </w:rPr>
        <w:tab/>
      </w:r>
      <w:r w:rsidRPr="002F2FB4">
        <w:rPr>
          <w:szCs w:val="22"/>
        </w:rPr>
        <w:tab/>
        <w:t>Le/la Bourgmestre</w:t>
      </w:r>
    </w:p>
    <w:p w14:paraId="0F1E2AC4" w14:textId="77777777" w:rsidR="00756B15" w:rsidRPr="002F2FB4" w:rsidRDefault="00756B15" w:rsidP="009F0915">
      <w:pPr>
        <w:pStyle w:val="Standard"/>
        <w:tabs>
          <w:tab w:val="left" w:pos="2835"/>
        </w:tabs>
        <w:rPr>
          <w:szCs w:val="22"/>
        </w:rPr>
      </w:pPr>
      <w:r w:rsidRPr="002F2FB4">
        <w:rPr>
          <w:szCs w:val="22"/>
        </w:rPr>
        <w:t>La Directrice Générale</w:t>
      </w:r>
    </w:p>
    <w:p w14:paraId="3195CB57" w14:textId="77777777" w:rsidR="009F0915" w:rsidRPr="002F2FB4" w:rsidRDefault="009F0915" w:rsidP="009F0915">
      <w:pPr>
        <w:pStyle w:val="Standard"/>
        <w:tabs>
          <w:tab w:val="left" w:pos="3969"/>
        </w:tabs>
        <w:rPr>
          <w:szCs w:val="22"/>
        </w:rPr>
      </w:pPr>
    </w:p>
    <w:p w14:paraId="45DDDF25" w14:textId="53567715" w:rsidR="009663DF" w:rsidRPr="002F2FB4" w:rsidRDefault="009663DF" w:rsidP="009F0915">
      <w:pPr>
        <w:pStyle w:val="Standard"/>
        <w:rPr>
          <w:szCs w:val="22"/>
        </w:rPr>
      </w:pPr>
      <w:r w:rsidRPr="002F2FB4">
        <w:rPr>
          <w:szCs w:val="22"/>
        </w:rPr>
        <w:t xml:space="preserve">Pour le </w:t>
      </w:r>
      <w:r w:rsidR="00623584" w:rsidRPr="00623584">
        <w:rPr>
          <w:i/>
          <w:iCs/>
          <w:szCs w:val="22"/>
          <w:highlight w:val="yellow"/>
        </w:rPr>
        <w:t>[Partie 1]</w:t>
      </w:r>
      <w:r w:rsidR="00F13F14">
        <w:rPr>
          <w:szCs w:val="22"/>
        </w:rPr>
        <w:t>,</w:t>
      </w:r>
    </w:p>
    <w:p w14:paraId="48676A61" w14:textId="0CEF4BD0" w:rsidR="00687BEA" w:rsidRPr="00F13F14" w:rsidRDefault="009663DF" w:rsidP="00F13F14">
      <w:pPr>
        <w:pStyle w:val="Standard"/>
        <w:rPr>
          <w:szCs w:val="22"/>
        </w:rPr>
      </w:pPr>
      <w:r w:rsidRPr="002F2FB4">
        <w:rPr>
          <w:szCs w:val="22"/>
        </w:rPr>
        <w:t>Le Directeur</w:t>
      </w:r>
      <w:r w:rsidRPr="002F2FB4">
        <w:rPr>
          <w:szCs w:val="22"/>
        </w:rPr>
        <w:tab/>
      </w:r>
      <w:r w:rsidRPr="002F2FB4">
        <w:rPr>
          <w:szCs w:val="22"/>
        </w:rPr>
        <w:tab/>
      </w:r>
      <w:r w:rsidRPr="002F2FB4">
        <w:rPr>
          <w:szCs w:val="22"/>
        </w:rPr>
        <w:tab/>
      </w:r>
      <w:r w:rsidRPr="002F2FB4">
        <w:rPr>
          <w:szCs w:val="22"/>
        </w:rPr>
        <w:tab/>
        <w:t>Le Président</w:t>
      </w:r>
    </w:p>
    <w:sectPr w:rsidR="00687BEA" w:rsidRPr="00F13F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1872" w14:textId="77777777" w:rsidR="00B027C3" w:rsidRDefault="00B027C3" w:rsidP="0080763E">
      <w:pPr>
        <w:spacing w:after="0" w:line="240" w:lineRule="auto"/>
      </w:pPr>
      <w:r>
        <w:separator/>
      </w:r>
    </w:p>
  </w:endnote>
  <w:endnote w:type="continuationSeparator" w:id="0">
    <w:p w14:paraId="41B0530F" w14:textId="77777777" w:rsidR="00B027C3" w:rsidRDefault="00B027C3" w:rsidP="0080763E">
      <w:pPr>
        <w:spacing w:after="0" w:line="240" w:lineRule="auto"/>
      </w:pPr>
      <w:r>
        <w:continuationSeparator/>
      </w:r>
    </w:p>
  </w:endnote>
  <w:endnote w:type="continuationNotice" w:id="1">
    <w:p w14:paraId="5BD9BEDB" w14:textId="77777777" w:rsidR="00B027C3" w:rsidRDefault="00B02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785767"/>
      <w:docPartObj>
        <w:docPartGallery w:val="Page Numbers (Bottom of Page)"/>
        <w:docPartUnique/>
      </w:docPartObj>
    </w:sdtPr>
    <w:sdtContent>
      <w:p w14:paraId="07E00B8D" w14:textId="77777777" w:rsidR="00000BA9" w:rsidRDefault="00000BA9">
        <w:pPr>
          <w:pStyle w:val="Pieddepage"/>
          <w:jc w:val="center"/>
        </w:pPr>
        <w:r>
          <w:fldChar w:fldCharType="begin"/>
        </w:r>
        <w:r>
          <w:instrText>PAGE   \* MERGEFORMAT</w:instrText>
        </w:r>
        <w:r>
          <w:fldChar w:fldCharType="separate"/>
        </w:r>
        <w:r w:rsidR="00B836EB" w:rsidRPr="00B836EB">
          <w:rPr>
            <w:noProof/>
            <w:lang w:val="fr-FR"/>
          </w:rPr>
          <w:t>5</w:t>
        </w:r>
        <w:r>
          <w:fldChar w:fldCharType="end"/>
        </w:r>
      </w:p>
    </w:sdtContent>
  </w:sdt>
  <w:p w14:paraId="3927D473" w14:textId="77777777" w:rsidR="00000BA9" w:rsidRDefault="00000B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0CEE" w14:textId="77777777" w:rsidR="00B027C3" w:rsidRDefault="00B027C3" w:rsidP="0080763E">
      <w:pPr>
        <w:spacing w:after="0" w:line="240" w:lineRule="auto"/>
      </w:pPr>
      <w:r>
        <w:separator/>
      </w:r>
    </w:p>
  </w:footnote>
  <w:footnote w:type="continuationSeparator" w:id="0">
    <w:p w14:paraId="2B604665" w14:textId="77777777" w:rsidR="00B027C3" w:rsidRDefault="00B027C3" w:rsidP="0080763E">
      <w:pPr>
        <w:spacing w:after="0" w:line="240" w:lineRule="auto"/>
      </w:pPr>
      <w:r>
        <w:continuationSeparator/>
      </w:r>
    </w:p>
  </w:footnote>
  <w:footnote w:type="continuationNotice" w:id="1">
    <w:p w14:paraId="786BAFE7" w14:textId="77777777" w:rsidR="00B027C3" w:rsidRDefault="00B027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190"/>
    <w:multiLevelType w:val="hybridMultilevel"/>
    <w:tmpl w:val="BCC2DB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361F1F"/>
    <w:multiLevelType w:val="hybridMultilevel"/>
    <w:tmpl w:val="455A00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720FD"/>
    <w:multiLevelType w:val="hybridMultilevel"/>
    <w:tmpl w:val="83B2C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D5E6052"/>
    <w:multiLevelType w:val="hybridMultilevel"/>
    <w:tmpl w:val="C658C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7EF3CEC"/>
    <w:multiLevelType w:val="hybridMultilevel"/>
    <w:tmpl w:val="F25AF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C543BB6"/>
    <w:multiLevelType w:val="hybridMultilevel"/>
    <w:tmpl w:val="C812E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8F72F8"/>
    <w:multiLevelType w:val="hybridMultilevel"/>
    <w:tmpl w:val="59D46F26"/>
    <w:lvl w:ilvl="0" w:tplc="080C0001">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num w:numId="1" w16cid:durableId="1601376963">
    <w:abstractNumId w:val="1"/>
  </w:num>
  <w:num w:numId="2" w16cid:durableId="669217732">
    <w:abstractNumId w:val="6"/>
  </w:num>
  <w:num w:numId="3" w16cid:durableId="1350136931">
    <w:abstractNumId w:val="2"/>
  </w:num>
  <w:num w:numId="4" w16cid:durableId="65225921">
    <w:abstractNumId w:val="0"/>
  </w:num>
  <w:num w:numId="5" w16cid:durableId="1257902352">
    <w:abstractNumId w:val="5"/>
  </w:num>
  <w:num w:numId="6" w16cid:durableId="1980374547">
    <w:abstractNumId w:val="4"/>
  </w:num>
  <w:num w:numId="7" w16cid:durableId="159501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EA"/>
    <w:rsid w:val="00000BA9"/>
    <w:rsid w:val="00007EEB"/>
    <w:rsid w:val="00013F7E"/>
    <w:rsid w:val="000338EE"/>
    <w:rsid w:val="00060CD8"/>
    <w:rsid w:val="000721C3"/>
    <w:rsid w:val="00084BFC"/>
    <w:rsid w:val="000E24B9"/>
    <w:rsid w:val="00105F7A"/>
    <w:rsid w:val="001158C0"/>
    <w:rsid w:val="00116E97"/>
    <w:rsid w:val="00127B93"/>
    <w:rsid w:val="001D4890"/>
    <w:rsid w:val="001F2F95"/>
    <w:rsid w:val="0021044C"/>
    <w:rsid w:val="00212E89"/>
    <w:rsid w:val="0026606C"/>
    <w:rsid w:val="00272521"/>
    <w:rsid w:val="0029107A"/>
    <w:rsid w:val="002E5956"/>
    <w:rsid w:val="002F2FB4"/>
    <w:rsid w:val="0032233F"/>
    <w:rsid w:val="00331572"/>
    <w:rsid w:val="00337F01"/>
    <w:rsid w:val="0035551B"/>
    <w:rsid w:val="003B537A"/>
    <w:rsid w:val="00407E3E"/>
    <w:rsid w:val="00410A51"/>
    <w:rsid w:val="004162FD"/>
    <w:rsid w:val="00422F89"/>
    <w:rsid w:val="00454F16"/>
    <w:rsid w:val="004B2774"/>
    <w:rsid w:val="004D23C3"/>
    <w:rsid w:val="00532369"/>
    <w:rsid w:val="0059322A"/>
    <w:rsid w:val="005B7D8F"/>
    <w:rsid w:val="005C5F86"/>
    <w:rsid w:val="005D1682"/>
    <w:rsid w:val="005D7278"/>
    <w:rsid w:val="005E380D"/>
    <w:rsid w:val="00621A08"/>
    <w:rsid w:val="00623584"/>
    <w:rsid w:val="00631394"/>
    <w:rsid w:val="0065070C"/>
    <w:rsid w:val="006632F3"/>
    <w:rsid w:val="00680EFC"/>
    <w:rsid w:val="00687BEA"/>
    <w:rsid w:val="00696D7B"/>
    <w:rsid w:val="006C735A"/>
    <w:rsid w:val="006D24BE"/>
    <w:rsid w:val="006D7189"/>
    <w:rsid w:val="006F44AC"/>
    <w:rsid w:val="00703427"/>
    <w:rsid w:val="00704BC9"/>
    <w:rsid w:val="007135CB"/>
    <w:rsid w:val="00713958"/>
    <w:rsid w:val="00725EF7"/>
    <w:rsid w:val="00734551"/>
    <w:rsid w:val="00753599"/>
    <w:rsid w:val="00756B15"/>
    <w:rsid w:val="00761357"/>
    <w:rsid w:val="00774193"/>
    <w:rsid w:val="007B3055"/>
    <w:rsid w:val="007B360B"/>
    <w:rsid w:val="007E322A"/>
    <w:rsid w:val="0080763E"/>
    <w:rsid w:val="0083643B"/>
    <w:rsid w:val="008477D3"/>
    <w:rsid w:val="00871BB6"/>
    <w:rsid w:val="00886A4C"/>
    <w:rsid w:val="0089675F"/>
    <w:rsid w:val="008C5242"/>
    <w:rsid w:val="00902DCC"/>
    <w:rsid w:val="009049E5"/>
    <w:rsid w:val="0093027A"/>
    <w:rsid w:val="0094077E"/>
    <w:rsid w:val="00941DC0"/>
    <w:rsid w:val="009541DE"/>
    <w:rsid w:val="009663DF"/>
    <w:rsid w:val="0098177D"/>
    <w:rsid w:val="00985743"/>
    <w:rsid w:val="009A5D8A"/>
    <w:rsid w:val="009A680B"/>
    <w:rsid w:val="009B48AB"/>
    <w:rsid w:val="009B76A0"/>
    <w:rsid w:val="009C7F2A"/>
    <w:rsid w:val="009E4396"/>
    <w:rsid w:val="009F0915"/>
    <w:rsid w:val="009F445A"/>
    <w:rsid w:val="00A047DC"/>
    <w:rsid w:val="00A22B02"/>
    <w:rsid w:val="00A522B4"/>
    <w:rsid w:val="00AB072C"/>
    <w:rsid w:val="00AD13BE"/>
    <w:rsid w:val="00AD2563"/>
    <w:rsid w:val="00AF0EF0"/>
    <w:rsid w:val="00B01388"/>
    <w:rsid w:val="00B027C3"/>
    <w:rsid w:val="00B1093C"/>
    <w:rsid w:val="00B36498"/>
    <w:rsid w:val="00B53093"/>
    <w:rsid w:val="00B70EEF"/>
    <w:rsid w:val="00B836EB"/>
    <w:rsid w:val="00B90A2B"/>
    <w:rsid w:val="00B957FA"/>
    <w:rsid w:val="00BB7CB3"/>
    <w:rsid w:val="00BE31DE"/>
    <w:rsid w:val="00BF53E0"/>
    <w:rsid w:val="00C44A57"/>
    <w:rsid w:val="00C64601"/>
    <w:rsid w:val="00C82683"/>
    <w:rsid w:val="00CB3929"/>
    <w:rsid w:val="00CE26CB"/>
    <w:rsid w:val="00CE56F1"/>
    <w:rsid w:val="00D0786D"/>
    <w:rsid w:val="00D17546"/>
    <w:rsid w:val="00D32A24"/>
    <w:rsid w:val="00DE00E6"/>
    <w:rsid w:val="00DF447F"/>
    <w:rsid w:val="00DF68F7"/>
    <w:rsid w:val="00E11525"/>
    <w:rsid w:val="00E224F7"/>
    <w:rsid w:val="00E423A4"/>
    <w:rsid w:val="00E44A04"/>
    <w:rsid w:val="00E90B04"/>
    <w:rsid w:val="00EB3A54"/>
    <w:rsid w:val="00F13F14"/>
    <w:rsid w:val="00F7351B"/>
    <w:rsid w:val="00FA4EE3"/>
    <w:rsid w:val="00FE5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E130"/>
  <w15:chartTrackingRefBased/>
  <w15:docId w15:val="{33248346-62B4-48DC-8602-A5B843C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193"/>
    <w:pPr>
      <w:spacing w:after="0" w:line="240" w:lineRule="auto"/>
      <w:ind w:left="720"/>
      <w:contextualSpacing/>
    </w:pPr>
    <w:rPr>
      <w:rFonts w:ascii="Times New Roman" w:eastAsia="Times New Roman" w:hAnsi="Times New Roman" w:cs="Times New Roman"/>
      <w:sz w:val="24"/>
      <w:szCs w:val="24"/>
      <w:lang w:eastAsia="fr-BE"/>
    </w:rPr>
  </w:style>
  <w:style w:type="paragraph" w:customStyle="1" w:styleId="Standard">
    <w:name w:val="Standard"/>
    <w:rsid w:val="009F0915"/>
    <w:pPr>
      <w:suppressAutoHyphens/>
      <w:autoSpaceDN w:val="0"/>
      <w:spacing w:after="0" w:line="240" w:lineRule="auto"/>
      <w:jc w:val="both"/>
      <w:textAlignment w:val="baseline"/>
    </w:pPr>
    <w:rPr>
      <w:rFonts w:ascii="Calibri" w:eastAsia="Times New Roman" w:hAnsi="Calibri" w:cs="Times New Roman"/>
      <w:kern w:val="3"/>
      <w:szCs w:val="24"/>
      <w:lang w:val="fr-FR" w:eastAsia="fr-FR"/>
    </w:rPr>
  </w:style>
  <w:style w:type="paragraph" w:styleId="En-tte">
    <w:name w:val="header"/>
    <w:basedOn w:val="Normal"/>
    <w:link w:val="En-tteCar"/>
    <w:uiPriority w:val="99"/>
    <w:unhideWhenUsed/>
    <w:rsid w:val="0080763E"/>
    <w:pPr>
      <w:tabs>
        <w:tab w:val="center" w:pos="4536"/>
        <w:tab w:val="right" w:pos="9072"/>
      </w:tabs>
      <w:spacing w:after="0" w:line="240" w:lineRule="auto"/>
    </w:pPr>
  </w:style>
  <w:style w:type="character" w:customStyle="1" w:styleId="En-tteCar">
    <w:name w:val="En-tête Car"/>
    <w:basedOn w:val="Policepardfaut"/>
    <w:link w:val="En-tte"/>
    <w:uiPriority w:val="99"/>
    <w:rsid w:val="0080763E"/>
  </w:style>
  <w:style w:type="paragraph" w:styleId="Pieddepage">
    <w:name w:val="footer"/>
    <w:basedOn w:val="Normal"/>
    <w:link w:val="PieddepageCar"/>
    <w:uiPriority w:val="99"/>
    <w:unhideWhenUsed/>
    <w:rsid w:val="00807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08553">
      <w:bodyDiv w:val="1"/>
      <w:marLeft w:val="0"/>
      <w:marRight w:val="0"/>
      <w:marTop w:val="0"/>
      <w:marBottom w:val="0"/>
      <w:divBdr>
        <w:top w:val="none" w:sz="0" w:space="0" w:color="auto"/>
        <w:left w:val="none" w:sz="0" w:space="0" w:color="auto"/>
        <w:bottom w:val="none" w:sz="0" w:space="0" w:color="auto"/>
        <w:right w:val="none" w:sz="0" w:space="0" w:color="auto"/>
      </w:divBdr>
    </w:div>
    <w:div w:id="18870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63a87b-3754-40b0-a865-36c7ec9d246a" xsi:nil="true"/>
    <lcf76f155ced4ddcb4097134ff3c332f xmlns="18d87a22-8936-4a62-b07a-306aa0e7e4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B97F719F5674C962661E9BBF6ACDB" ma:contentTypeVersion="15" ma:contentTypeDescription="Crée un document." ma:contentTypeScope="" ma:versionID="33c6673bdf303ea34b3bd4d6ac954535">
  <xsd:schema xmlns:xsd="http://www.w3.org/2001/XMLSchema" xmlns:xs="http://www.w3.org/2001/XMLSchema" xmlns:p="http://schemas.microsoft.com/office/2006/metadata/properties" xmlns:ns2="18d87a22-8936-4a62-b07a-306aa0e7e44d" xmlns:ns3="b263a87b-3754-40b0-a865-36c7ec9d246a" targetNamespace="http://schemas.microsoft.com/office/2006/metadata/properties" ma:root="true" ma:fieldsID="3590b6f6c15935aa80d0243f73be9a36" ns2:_="" ns3:_="">
    <xsd:import namespace="18d87a22-8936-4a62-b07a-306aa0e7e44d"/>
    <xsd:import namespace="b263a87b-3754-40b0-a865-36c7ec9d2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7a22-8936-4a62-b07a-306aa0e7e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8b8041d-aa62-4782-8acf-68840d53ae8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a87b-3754-40b0-a865-36c7ec9d24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27fc91-35df-4962-849e-7df7780ea393}" ma:internalName="TaxCatchAll" ma:showField="CatchAllData" ma:web="b263a87b-3754-40b0-a865-36c7ec9d24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30974-E5D1-4CFB-918B-A971B95EE561}">
  <ds:schemaRefs>
    <ds:schemaRef ds:uri="http://schemas.microsoft.com/sharepoint/v3/contenttype/forms"/>
  </ds:schemaRefs>
</ds:datastoreItem>
</file>

<file path=customXml/itemProps2.xml><?xml version="1.0" encoding="utf-8"?>
<ds:datastoreItem xmlns:ds="http://schemas.openxmlformats.org/officeDocument/2006/customXml" ds:itemID="{9B62456B-38A9-4C2C-947B-51CD3402F5AD}">
  <ds:schemaRefs>
    <ds:schemaRef ds:uri="http://schemas.microsoft.com/office/2006/metadata/properties"/>
    <ds:schemaRef ds:uri="http://schemas.microsoft.com/office/infopath/2007/PartnerControls"/>
    <ds:schemaRef ds:uri="b263a87b-3754-40b0-a865-36c7ec9d246a"/>
    <ds:schemaRef ds:uri="18d87a22-8936-4a62-b07a-306aa0e7e44d"/>
  </ds:schemaRefs>
</ds:datastoreItem>
</file>

<file path=customXml/itemProps3.xml><?xml version="1.0" encoding="utf-8"?>
<ds:datastoreItem xmlns:ds="http://schemas.openxmlformats.org/officeDocument/2006/customXml" ds:itemID="{23AC0C45-FE9A-4FCC-B3DE-D3826538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7a22-8936-4a62-b07a-306aa0e7e44d"/>
    <ds:schemaRef ds:uri="b263a87b-3754-40b0-a865-36c7ec9d2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5</Pages>
  <Words>1616</Words>
  <Characters>8893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Louis Noël</cp:lastModifiedBy>
  <cp:revision>78</cp:revision>
  <cp:lastPrinted>2021-07-06T09:48:00Z</cp:lastPrinted>
  <dcterms:created xsi:type="dcterms:W3CDTF">2021-05-19T10:00:00Z</dcterms:created>
  <dcterms:modified xsi:type="dcterms:W3CDTF">2025-09-16T08:38:00Z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0x010100B5EB97F719F5674C962661E9BBF6ACDB</vt:lpwstr>
  </property>
  <property fmtid="{D5CDD505-2E9C-101B-9397-08002B2CF9AE}" pid="3" name="MediaServiceImageTags">
    <vt:lpwstr/>
  </property>
</Properties>
</file>